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CROX</w:t>
      </w:r>
      <w:r>
        <w:rPr>
          <w:rFonts w:ascii="Calibri" w:hAnsi="Calibri"/>
          <w:b/>
          <w:color w:val="1A2010"/>
          <w:sz w:val="40"/>
        </w:rPr>
        <w:t xml:space="preserve">  Crocs, Inc.</w:t>
      </w:r>
    </w:p>
    <w:p>
      <w:pPr>
        <w:spacing w:after="120"/>
      </w:pPr>
      <w:r>
        <w:rPr>
          <w:rFonts w:ascii="Calibri" w:hAnsi="Calibri"/>
          <w:b/>
          <w:color w:val="6E8450"/>
          <w:sz w:val="18"/>
        </w:rPr>
        <w:t>GROWTH SLEEVE · 2026-09-24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Footwear &amp; Accessories · NASDAQ · United States</w:t>
      </w:r>
    </w:p>
    <w:p>
      <w:pPr>
        <w:spacing w:after="80"/>
      </w:pPr>
      <w:r>
        <w:rPr>
          <w:rFonts w:ascii="Calibri" w:hAnsi="Calibri"/>
          <w:b w:val="0"/>
          <w:color w:val="3A4A28"/>
          <w:sz w:val="20"/>
        </w:rPr>
        <w:t>Crocs, Inc. designs, develops, and markets casual lifestyle footwear and accessories under the Crocs and HEYDUDE brands. The company completed its $2.5B acquisition of HEYDUDE in 2022, creating a two-brand casual footwear platform. Q2 2026 delivered record revenue of $1.18B (+2.6% YoY), with the Crocs Brand surpassing $1B in quarterly revenue for the first time. Full-year 2026 revenue is expected to grow 1-2%, with adjusted EPS guidance raised to $13.70-$14.00. Market cap is approximately $5.6B with a forward PE of 8.13x.</w:t>
      </w:r>
    </w:p>
    <w:p>
      <w:r>
        <w:rPr>
          <w:rFonts w:ascii="Calibri" w:hAnsi="Calibri"/>
          <w:b/>
          <w:color w:val="6E8450"/>
          <w:sz w:val="18"/>
        </w:rPr>
        <w:t>8,000 Employees · https://www.crocs.com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Crocs executed a remarkable brand turnaround from a declining 'dad shoe' to a cultural icon through celebrity collaborations (Bad Bunny, Post Malone, Justin Bieber), Jibbitz personalization, and the $2.5B HEYDUDE acquisition in 2022 that opened an entirely new casual footwear revenue stream [1]. The brand transformation is genuinely impressive but represents marketing and cultural repositioning rather than a product or technology innovation. AI Deployment (0/2): No evidence of AI-powered products or measurable AI-driven cost savings. Crocs' innovation is in brand marketing and cultural relevance, not in technology deployment. Market Share (1/2): Crocs holds a dominant position in the clogs/casual foam footwear category, with the Crocs Brand surpassing $1B in a single quarter for the first time [1]. However, in the broader $400B+ global footwear market, Crocs remains a niche player competing against Nike, Adidas, and Deckers. Product Pipeline (0/2): Continued seasonal product drops and colorway collaborations are the core go-to-market strategy, but no specific next-generation products with named launch dates and revenue visibility have been disclosed beyond the normal annual product cycle. R&amp;D Intensity (0/1): As a footwear company, Crocs invests in materials science (Croslite foam) and design, but R&amp;D spending as a percentage of revenue is below the tech/innovation peer average and is not disclosed as a separate line item.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Crocs' mission to 'create a more comfortable world' is clear and somewhat distinctive, connecting everyday comfort to a broader aspiration [3]. It differentiates from generic footwear competitors by anchoring on comfort as a philosophy rather than performance or fashion. However, it lacks the depth and specificity of a transformative purpose — 'comfort' is ultimately about the product attribute, not a vision of a future state. Community Impact (1/2): Crocs maintains ESG commitments across four pillars — Individuality, Circularity, Climate Stability, and Community — with a VP of Global Sustainability reporting directly to the CEO [5]. However, the push-back of the net-zero emissions target from 2030 to 2040 due to the HEYDUDE acquisition undermines the credibility of these commitments. Employee Retention (0/2): Glassdoor reviews present a mixed picture, with employees citing fun culture and generous benefits (2 weeks off for Christmas, summer Friday half-days) but also 'tons of leadership turnover,' unclear purpose, and a reactive environment [3]. No specific retention or tenure data supports above-average employee loyalty.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Crocs demonstrates excellent capital efficiency with ROE of 42.30% (2x weight, scores 1.0) driven by strong brand economics and a capital-light manufacturing model [4]. Forward PE of 8.13x scores a perfect 1.0, reflecting an attractive entry point for a consumer brand with consistent free cash flow generation (EV/FCF 10.15x). Profit margin of 14.63% scores 0.73 against the 20% target, reflecting the margin drag from the lower-margin HEYDUDE brand. Debt-to-equity of 122% scores 0.77, with leverage primarily from the HEYDUDE acquisition financing. Revenue growth YoY of ~2% is the primary drag, scoring 0.73 against the 10% target — the Crocs Brand grew 2-3% while HEYDUDE declined 2-4% [1]. Daily liquidity of ~$133M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Crocs plays a predominantly finite game, optimizing for quarterly earnings growth, share buybacks, and brand heat cycles rather than building to endure across generations. The HEYDUDE acquisition was a scale play to diversify the brand portfolio, but it has underperformed (declining 2-4%) and pushed back environmental commitments from 2030 to 2040 — a clear sign of prioritizing near-term growth over stated values. CEO Andrew Rees has delivered exceptional shareholder returns since 2017, but the competitive strategy is oriented around 'winning' cultural moments rather than serving a cause that transcends quarterly performance.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'Creating a more comfortable world' has some appeal but reads more as a brand tagline than a Just Cause that people would sacrifice to advance [3]. Sinek would distinguish this from a genuine Just Cause — comfort is a product attribute, not a vision of a future state that does not yet exist. Leadership does not reference the mission as a decision-making framework in earnings calls or strategic communications. The HEYDUDE acquisition was pursued for revenue diversification, not because it advanced the cause of comfort. The push-back of net-zero emissions targets from 2030 to 2040 demonstrates that commercial priorities override stated values when tested [5].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Crocs offers genuinely employee-friendly benefits including 2 weeks off for Christmas, summer Friday half-days, and a culture described as 'really fun' by some employees [3]. However, Glassdoor reviews also cite 'tons of leadership turnover' resulting in unclear purpose and focus, a reactive environment, and the need to constantly prove value when new leaders join. This pattern of leadership churn undermines the psychological safety that Sinek identifies as foundational for trusting teams. The company appears to have pockets of strong culture alongside structural instability at the leadership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Crocs' competitive strategy is oriented around winning cultural moments and brand heat — collaborations designed to 'break the internet' and generate social media virality. This is fundamentally finite-game language. There is no evidence that Crocs acknowledges competitors' strengths (e.g., Birkenstock's heritage craftsmanship, Nike's innovation engine) as motivation for self-improvement. The HEYDUDE acquisition was positioned as a competitive move to build a multi-brand platform, not as a response to learning from a worthy rival.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Crocs reinvented its brand positioning from a struggling, mocked shoe company to a cultural icon — a meaningful transformation in market perception and go-to-market strategy. The company also expanded from a single-brand to a two-brand platform with the HEYDUDE acquisition [1]. However, the core business model has not fundamentally changed — Crocs still designs and sells foam footwear. The transformation was in marketing and cultural positioning, not in abandoning a core business for something new. HEYDUDE's underperformance (declining 2-4%) raises questions about whether the diversification was strategically sound.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$2.5B HEYDUDE acquisition was a significant bet that required taking on substantial debt and integrating an entirely different brand culture. CEO Andrew Rees showed conviction in the long-term casual footwear thesis [1]. However, pushing back the net-zero target from 2030 to 2040 because of HEYDUDE undermines the courage narrative — it shows that environmental commitments were expendable when they conflicted with growth plans [5]. Sinek would note that genuine courage means holding to stated values especially when it's costly, not adjusting the timeline when it becomes inconvenient.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Crocs at 8.13x forward earnings offers a compelling value entry into a consumer brand with exceptional capital efficiency — ROE of 42.30%, EV/FCF of 10.15x, and adjusted EPS guidance raised to $13.70-$14.00 for FY2026 [1]. The Crocs Brand continues to demonstrate cultural staying power, surpassing $1B in quarterly revenue for the first time with strong DTC channel growth and international expansion. The company's operating margin of 22.3% with room for modest expansion, combined with aggressive share buybacks funded by strong free cash flow generation, creates a self-reinforcing earnings compounding engine. At current valuations, the market is pricing Crocs as if the brand has peaked, but international penetration remains early (Crocs is still predominantly a US brand) and product innovation in materials and personalization (Jibbitz) provides ongoing revenue levers [1][4].</w:t>
      </w:r>
    </w:p>
    <w:p>
      <w:pPr>
        <w:spacing w:after="120"/>
      </w:pPr>
      <w:r>
        <w:rPr>
          <w:rFonts w:ascii="Calibri" w:hAnsi="Calibri"/>
          <w:b w:val="0"/>
          <w:color w:val="3A4A28"/>
          <w:sz w:val="20"/>
        </w:rPr>
        <w:t>The bear case focuses on brand cyclicality, HEYDUDE underperformance, and slowing top-line growth. Revenue growth has decelerated to 1-2% for FY2026, with the Crocs Brand growing only 2-3% against tough comparisons and HEYDUDE declining 2-4% as the brand struggles to find its identity post-acquisition [1]. Crocs is fundamentally a fashion/trend-driven brand, and history shows that 'cool' footwear brands can lose cultural relevance rapidly — Crocs itself nearly went bankrupt in 2008-2013 before the current turnaround. The 122% debt-to-equity ratio from HEYDUDE acquisition financing adds leverage risk if consumer spending weakens. HEYDUDE's persistent decline suggests the $2.5B acquisition may have been overpriced, and write-downs could emerge if the brand continues underperforming. The Inspire Impact Score of -49 (MISALIGNED) limits allocation for faith-based investors. Additionally, the company's environmental credibility was damaged by pushing back the net-zero target from 2030 to 2040 [5], which may concern ESG-oriented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Crocs Brand international expansion with significant runway in Europe and Asia where brand penetration remains early-stage, supporting mid-single-digit revenue growth even as the US market matures [1]</w:t>
      </w:r>
    </w:p>
    <w:p>
      <w:pPr>
        <w:spacing w:before="40" w:after="40"/>
        <w:ind w:left="283"/>
      </w:pPr>
      <w:r>
        <w:rPr>
          <w:rFonts w:ascii="Calibri" w:hAnsi="Calibri"/>
          <w:b/>
          <w:color w:val="4A6B25"/>
          <w:sz w:val="20"/>
        </w:rPr>
        <w:t xml:space="preserve">2. </w:t>
      </w:r>
      <w:r>
        <w:rPr>
          <w:rFonts w:ascii="Calibri" w:hAnsi="Calibri"/>
          <w:b w:val="0"/>
          <w:color w:val="3A4A28"/>
          <w:sz w:val="20"/>
        </w:rPr>
        <w:t>Adjusted EPS guidance raised to $13.70-$14.00 with operating margin expected to expand modestly from 22.3%, driven by DTC channel mix shift and operational efficiencies [1][2]</w:t>
      </w:r>
    </w:p>
    <w:p>
      <w:pPr>
        <w:spacing w:before="40" w:after="40"/>
        <w:ind w:left="283"/>
      </w:pPr>
      <w:r>
        <w:rPr>
          <w:rFonts w:ascii="Calibri" w:hAnsi="Calibri"/>
          <w:b/>
          <w:color w:val="4A6B25"/>
          <w:sz w:val="20"/>
        </w:rPr>
        <w:t xml:space="preserve">3. </w:t>
      </w:r>
      <w:r>
        <w:rPr>
          <w:rFonts w:ascii="Calibri" w:hAnsi="Calibri"/>
          <w:b w:val="0"/>
          <w:color w:val="3A4A28"/>
          <w:sz w:val="20"/>
        </w:rPr>
        <w:t>HEYDUDE brand stabilization and turnaround — if management can reverse the 2-4% decline through product innovation and distribution optimization, the multi-brand thesis regains credibility and unlocks additional earnings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Brand cyclicality risk — Crocs is a fashion/trend-driven brand that experienced near-bankruptcy from 2008-2013 before the current turnaround; consumer tastes shift unpredictably, and the clog category could lose cultural relevance as quickly as it gained it [3]</w:t>
      </w:r>
    </w:p>
    <w:p>
      <w:pPr>
        <w:spacing w:before="40" w:after="40"/>
        <w:ind w:left="283"/>
      </w:pPr>
      <w:r>
        <w:rPr>
          <w:rFonts w:ascii="Calibri" w:hAnsi="Calibri"/>
          <w:b/>
          <w:color w:val="4A6B25"/>
          <w:sz w:val="20"/>
        </w:rPr>
        <w:t xml:space="preserve">2. </w:t>
      </w:r>
      <w:r>
        <w:rPr>
          <w:rFonts w:ascii="Calibri" w:hAnsi="Calibri"/>
          <w:b w:val="0"/>
          <w:color w:val="3A4A28"/>
          <w:sz w:val="20"/>
        </w:rPr>
        <w:t>HEYDUDE brand continuing to decline 2-4% with no clear path to stabilization, raising the risk that the $2.5B acquisition was overpriced and could trigger goodwill impairments if underperformance persists [1]</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to 1-2% for FY2026 with limited visibility on reacceleration drivers, suggesting the brand may be approaching maturity in its core US market and the growth-to-value transition could compress the multiple further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Crocs' core business is designing, manufacturing, and selling physical footwear products — AI cannot replace shoes [1]. The Croslite foam material, injection-molding manufacturing, global supply chain, and physical retail presence create structural moats that are immune to AI substitution. Consumer demand for physical comfort footwear is driven by human physiology, not by information that AI could displace. AI may enhance Crocs' operations (demand forecasting, supply chain optimization, personalized marketing) but cannot displace the core product. The brand's cultural relevance — celebrity collaborations, limited drops, Jibbitz customization — relies on human taste and social dynamics that AI cannot replicate. The PROTECTED rather than IMMUNE rating reflects modest exposure in retail operations (AI-powered e-commerce could reduce DTC channel differentiation) and marketing (AI-generated creative could democratize brand-building for competitors). AI Opportunity (0/1): Crocs does not generate meaningful revenue from AI products or services. AI is used operationally (supply chain, analytics) but is not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Crocs Q2 2026 Record Results — Revenue $1.18B (+2.6% YoY), Crocs Brand $1B+ quarterly record, Adjusted EPS $4.55 (+8% YoY), FY2026 Outlook Raised, July 2026</w:t>
      </w:r>
    </w:p>
    <w:p>
      <w:pPr>
        <w:spacing w:before="20" w:after="20"/>
        <w:ind w:left="170"/>
      </w:pPr>
      <w:r>
        <w:rPr>
          <w:rFonts w:ascii="Calibri" w:hAnsi="Calibri"/>
          <w:b/>
          <w:color w:val="4A6B25"/>
          <w:sz w:val="15"/>
        </w:rPr>
        <w:t xml:space="preserve">2. </w:t>
      </w:r>
      <w:r>
        <w:rPr>
          <w:rFonts w:ascii="Calibri" w:hAnsi="Calibri"/>
          <w:b w:val="0"/>
          <w:color w:val="3A4A28"/>
          <w:sz w:val="17"/>
        </w:rPr>
        <w:t>Crocs FY2025 Fourth Quarter Results and FY2026 Outlook — Revenue guidance 1-2% growth, Crocs Brand +2-3%, HEYDUDE -2-4%, Adjusted EPS $13.70-$14.00, February 2026</w:t>
      </w:r>
    </w:p>
    <w:p>
      <w:pPr>
        <w:spacing w:before="20" w:after="20"/>
        <w:ind w:left="170"/>
      </w:pPr>
      <w:r>
        <w:rPr>
          <w:rFonts w:ascii="Calibri" w:hAnsi="Calibri"/>
          <w:b/>
          <w:color w:val="4A6B25"/>
          <w:sz w:val="15"/>
        </w:rPr>
        <w:t xml:space="preserve">3. </w:t>
      </w:r>
      <w:r>
        <w:rPr>
          <w:rFonts w:ascii="Calibri" w:hAnsi="Calibri"/>
          <w:b w:val="0"/>
          <w:color w:val="3A4A28"/>
          <w:sz w:val="17"/>
        </w:rPr>
        <w:t>Crocs Leadership and Culture — CEO Andrew Rees (since 2017), Glassdoor reviews noting leadership turnover and fun culture,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CROX Key Statistics: Forward PE 8.13x, D/E 122%, ROE 42.30%, Profit Margin 14.63%, EV/FCF 10.15x,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Crocs ESG Report — Net-zero target pushed from 2030 to 2040 due to HEYDUDE acquisition, ESG Steering Committee with four strategic pillars,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