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CRSR</w:t>
      </w:r>
      <w:r>
        <w:rPr>
          <w:rFonts w:ascii="Calibri" w:hAnsi="Calibri"/>
          <w:b/>
          <w:color w:val="1A2010"/>
          <w:sz w:val="40"/>
        </w:rPr>
        <w:t xml:space="preserve">  Corsair Gaming, Inc.</w:t>
      </w:r>
    </w:p>
    <w:p>
      <w:pPr>
        <w:spacing w:after="120"/>
      </w:pPr>
      <w:r>
        <w:rPr>
          <w:rFonts w:ascii="Calibri" w:hAnsi="Calibri"/>
          <w:b/>
          <w:color w:val="6E8450"/>
          <w:sz w:val="18"/>
        </w:rPr>
        <w:t>GROWTH SLEEVE · 2026-09-09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United States</w:t>
      </w:r>
    </w:p>
    <w:p>
      <w:pPr>
        <w:spacing w:after="80"/>
      </w:pPr>
      <w:r>
        <w:rPr>
          <w:rFonts w:ascii="Calibri" w:hAnsi="Calibri"/>
          <w:b w:val="0"/>
          <w:color w:val="3A4A28"/>
          <w:sz w:val="20"/>
        </w:rPr>
        <w:t>Corsair Gaming designs, manufactures, and markets high-performance gear for gamers, content creators, and PC enthusiasts worldwide. Products span gaming peripherals (keyboards, mice, headsets), PC components (memory, cases, power supplies, cooling), streaming equipment (Elgato capture cards, Stream Deck, lighting), and sim racing hardware (Fanatec wheels, pedals, cockpits). CEO Thi La assumed the role in July 2025 after 14 years at the company, including serving as President and COO. Q2 FY2026 marked a return to profitability with net income of $8.84M, record gross margin of 33.2%, and adjusted EBITDA up 279% YoY. The company raised FY2026 revenue guidance to $1.40-$1.47B. Founded in 1994, headquartered in Milpitas, California.</w:t>
      </w:r>
    </w:p>
    <w:p>
      <w:r>
        <w:rPr>
          <w:rFonts w:ascii="Calibri" w:hAnsi="Calibri"/>
          <w:b/>
          <w:color w:val="6E8450"/>
          <w:sz w:val="18"/>
        </w:rPr>
        <w:t>2,350 Employees · https://www.corsair.com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Corsair has executed two meaningful market expansions in the last five years — the Elgato streaming ecosystem (acquired 2018) which established Corsair as the leading capture card and Stream Deck brand, and the Fanatec sim racing acquisition in 2022 which opened the fast-growing sim racing hardware market [1][2]. These moves transformed Corsair from a components-focused company into a multi-category gaming and creator platform. Q2 FY2026 record gross margin of 33.2% (up 635bps YoY) demonstrates the product mix shift toward higher-margin peripherals is working [3]. However, neither expansion represents a transformative business model pivot. AI Deployment (1/2): Corsair is demonstrating early support for Model Context Protocol (MCP), enabling Stream Deck to interface with AI agents and software workflows using natural language and voice commands — a concrete product integration that positions the platform for AI-powered productivity [2]. AI is also being deployed internally for operational efficiency. However, no specific AI-generated revenue figures have been disclosed. Market Share (1/2): Corsair holds meaningful positions across gaming peripherals, PC components, and streaming gear, with category leadership in capture cards (Elgato) and prosumer sim racing hardware (Fanatec). However, Logitech commands significantly greater scale and market share globally in the broader peripherals category [4]. Product Pipeline (1/2): Stream Deck MCP integration for AI workflows, iCUE ecosystem expansion, and sim racing product lines represent active development, but no specific next-generation products have been announced with firm launch dates or quantified revenue visibility [2]. R&amp;D Intensity (0/1): R&amp;D spending is rising to support AI, creator, and sim racing initiatives, but specific R&amp;D-to-revenue ratios relative to industry peers have not been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Corsair positions itself as the global leader in high-performance gear for gamers, content creators, and PC enthusiasts. The mission identifies what the company does and for whom but does not articulate a deeper purpose beyond market leadership — the vision could belong to Razer or Logitech interchangeably [2]. Community Impact (0/2): No evidence of significant charitable programs, community foundations, or distinctive social investment beyond standard corporate ESG compliance was found. Corsair's sustainability page focuses on supply chain compliance with conflict minerals and labor standards, representing baseline regulatory adherence rather than proactive community building [5]. A $5.5M class action settlement over misrepresented RAM speed specifications raises product integrity concerns [6]. Employee Retention (0/2): No specific employee retention data, average tenure figures, or voluntary turnover rates are publicly available. The CEO transition from founder Andy Paul to Thi La (14-year Corsair veteran) was planned and smooth, demonstrating leadership continuity, but no broader retention evidence exists [2].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Corsair's balance sheet is a bright spot with D/E of 18.8%, well below the 70% target, reflecting conservative leverage [4]. Forward P/E of 13.11 is comfortably below the 20x target, suggesting reasonable valuation relative to the expected earnings recovery [4]. However, profitability remains the critical weakness: profit margin of 2.54% and ROE of just 1.51% reflect a company barely generating returns on equity capital despite Q2 FY2026's return to GAAP profitability with record 33.2% gross margin [3][4]. The 5-year revenue CAGR of approximately -5% scores at the floor, dragged down by the steep post-COVID demand crash from $1.9B peak revenue in 2021 to $1.3B in 2023 before a modest recovery [1]. PEG ratio unavailable, excluded from calculation. The raised FY2026 guidance midpoint of $1.435B and Q2 EBITDA up 279% YoY signal improving trajectory, but absolute profitability remains thin [3]. Stock easily clears the liquidity floor with approximately $32M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Corsair demonstrates mixed infinite game characteristics. The company has survived and evolved over 30 years through multiple technology transitions — from DRAM modules to a full gaming ecosystem — showing genuine durability. The planned CEO succession from founder Andy Paul to 14-year veteran Thi La reflects organizational maturity. However, the company's articulated purpose does not rise to Sinek's standard of a Just Cause — 'own the desktop, own the stream, own the sim racing setup' is a competitive strategy, not a vision of a better future. The ecosystem lock-in approach prioritizes customer retention over inspiration. The return to profitability in Q2 FY2026 and raised guidance suggest operational execution is improving, but the strategic direction remains fundamentally finite in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Corsair's stated purpose centers on being the global leader in high-performance gear for gamers and creators. CEO Thi La's strategic vision — 'own the desktop, own the stream, own the sim racing setup' — is a competitive market position goal, not a Just Cause in Sinek's framework [2]. The company has no articulated vision of a future state so appealing that people would sacrifice to advance it. While Corsair has served the gaming community for 30 years, longevity alone does not constitute a Just Cause — the mission is about market dominance, which is fundamentally finite.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Thi La joined the company in 2010 and served 14 years before appointment as CEO, while founder Andy Paul led for over two decades before a planned retirement [2]. The transition was announced in advance and executed smoothly, suggesting organizational trust at the executive level. La's tenure spanning roles in operations, product leadership, and strategic development — playing a 'pivotal role in transforming Corsair from a components-focused business into a diversified gaming and streaming brand with over 30 product lines' — demonstrates genuine organizational depth [2]. However, no specific data on employee empowerment, psychological safety, or voluntary turnover rates is publicly available to evidence exceptional trust beyond leadership continuity.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Corsair's competitive strategy focuses on building a differentiated integrated ecosystem — linking iCUE software, Elgato streaming tools, and Fanatec sim racing into a unified platform that competitors cannot easily replicate — rather than directly attacking rivals [1]. The company acknowledges competing with formidable players like Logitech and Razer but frames its advantage as ecosystem integration depth rather than price wars or market share battles. The Stream Deck MCP integration represents competing through innovation rather than imitation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Corsair has demonstrated meaningful but incremental business model evolution over its 30-year history — expanding from DRAM memory modules into PC components, then gaming peripherals, then streaming equipment via Elgato (2018), and sim racing via Fanatec (2022) [1][2]. Each expansion entered an adjacent market without abandoning existing businesses. The company now generates revenue across four distinct product categories. However, none constituted a transformative existential pivot — Corsair never abandoned a core business or made a bet that fundamentally redefined the company. The latest AI/MCP integration represents the same pattern of incremental 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Fanatec acquisition in 2022 was a bold bet on the niche sim racing market at a time when Corsair's core business was contracting post-COVID [1]. Investing in rising R&amp;D and operating expenses for AI, creator, and sim racing initiatives during a period of revenue decline shows willingness to prioritize long-term capability over short-term earnings. The planned CEO transition from founder to internal successor, rather than bringing in an outsider to cut costs, reflects long-term thinking [2]. However, no examples of leadership walking away from profitable but misaligned businesses or making decisions with significant near-term financial sacrifice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Corsair is executing a successful margin transformation, delivering Q2 FY2026 record gross margin of 33.2% (up 635bps YoY) and adjusted EBITDA of $30.8M (up 279% YoY), marking a return to GAAP profitability with net income of $8.84M [3]. The company raised its FY2026 revenue guidance to $1.40-$1.47B, increasing the EBITDA guidance midpoint by $19M, signaling confidence in sustained profitability improvement [3]. At a forward P/E of 13.11x and market cap of roughly $940M, the stock is modestly valued for a company in the early stages of a margin recovery. The integrated ecosystem strategy — iCUE software linking Corsair peripherals, Elgato streaming gear, and Fanatec sim racing hardware — creates switching costs that commodity competitors cannot replicate [1]. The Stream Deck MCP integration positions Corsair at the intersection of physical hardware and AI-powered workflows, potentially broadening the addressable market from gaming into professional productivity [2].</w:t>
      </w:r>
    </w:p>
    <w:p>
      <w:pPr>
        <w:spacing w:after="120"/>
      </w:pPr>
      <w:r>
        <w:rPr>
          <w:rFonts w:ascii="Calibri" w:hAnsi="Calibri"/>
          <w:b w:val="0"/>
          <w:color w:val="3A4A28"/>
          <w:sz w:val="20"/>
        </w:rPr>
        <w:t>The primary concern is that profitability remains fragile — profit margin of 2.54% and ROE of 1.51% signal that equity capital is barely generating returns despite the Q2 improvement [4]. The 5-year revenue CAGR of approximately -5% reflects the painful post-COVID demand crash from $1.9B peak in 2021, and FY2026 guided revenue of ~$1.44B remains well below pre-pandemic levels [1][3]. Corsair operates in a fiercely competitive market against Logitech (5x revenue, far stronger margins) and Razer, with limited pricing power outside premium niches. The Fanatec acquisition added operational complexity into a small addressable market. A $5.5M class action settlement over misrepresented RAM speed specifications raises product quality governance concerns [6]. Without a step-change improvement in profitability beyond the current ~3% margins, the stock risks remaining a sub-$1B company with limited institutional interest. The Inspire Impact Score of 46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gross margin expansion toward 35%+ through product mix shift to higher-margin Elgato peripherals and digital marketplace revenue — Q2 FY2026 record 33.2% gross margin and EBITDA up 279% suggest the margin transformation has structural tailwinds [3]</w:t>
      </w:r>
    </w:p>
    <w:p>
      <w:pPr>
        <w:spacing w:before="40" w:after="40"/>
        <w:ind w:left="283"/>
      </w:pPr>
      <w:r>
        <w:rPr>
          <w:rFonts w:ascii="Calibri" w:hAnsi="Calibri"/>
          <w:b/>
          <w:color w:val="4A6B25"/>
          <w:sz w:val="20"/>
        </w:rPr>
        <w:t xml:space="preserve">2. </w:t>
      </w:r>
      <w:r>
        <w:rPr>
          <w:rFonts w:ascii="Calibri" w:hAnsi="Calibri"/>
          <w:b w:val="0"/>
          <w:color w:val="3A4A28"/>
          <w:sz w:val="20"/>
        </w:rPr>
        <w:t>Stream Deck MCP integration with AI agents and software workflows positions Corsair as a physical control surface for the emerging AI productivity market, potentially broadening addressable market beyond gaming into enterprise and prosumer segments [2]</w:t>
      </w:r>
    </w:p>
    <w:p>
      <w:pPr>
        <w:spacing w:before="40" w:after="40"/>
        <w:ind w:left="283"/>
      </w:pPr>
      <w:r>
        <w:rPr>
          <w:rFonts w:ascii="Calibri" w:hAnsi="Calibri"/>
          <w:b/>
          <w:color w:val="4A6B25"/>
          <w:sz w:val="20"/>
        </w:rPr>
        <w:t xml:space="preserve">3. </w:t>
      </w:r>
      <w:r>
        <w:rPr>
          <w:rFonts w:ascii="Calibri" w:hAnsi="Calibri"/>
          <w:b w:val="0"/>
          <w:color w:val="3A4A28"/>
          <w:sz w:val="20"/>
        </w:rPr>
        <w:t>Gaming PC refresh cycle driven by DDR5 platform maturation and next-generation GPU launches from NVIDIA and AMD could accelerate Components segment revenue recovery and lift the 5-year CAGR out of negative territory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remains fragile with 2.54% profit margin and 1.51% ROE — any tariff escalation on China-sourced components, competitive pricing pressure from Logitech and Razer, or Fanatec integration misstep could push the company back into GAAP losses [4]</w:t>
      </w:r>
    </w:p>
    <w:p>
      <w:pPr>
        <w:spacing w:before="40" w:after="40"/>
        <w:ind w:left="283"/>
      </w:pPr>
      <w:r>
        <w:rPr>
          <w:rFonts w:ascii="Calibri" w:hAnsi="Calibri"/>
          <w:b/>
          <w:color w:val="4A6B25"/>
          <w:sz w:val="20"/>
        </w:rPr>
        <w:t xml:space="preserve">2. </w:t>
      </w:r>
      <w:r>
        <w:rPr>
          <w:rFonts w:ascii="Calibri" w:hAnsi="Calibri"/>
          <w:b w:val="0"/>
          <w:color w:val="3A4A28"/>
          <w:sz w:val="20"/>
        </w:rPr>
        <w:t>FY2026 guided revenue midpoint of $1.44B remains 25% below the 2021 peak of $1.9B, and the 5-year CAGR of -5% reflects structural demand normalization post-COVID that may not fully recover even with a new GPU cycle [1][3]</w:t>
      </w:r>
    </w:p>
    <w:p>
      <w:pPr>
        <w:spacing w:before="40" w:after="40"/>
        <w:ind w:left="283"/>
      </w:pPr>
      <w:r>
        <w:rPr>
          <w:rFonts w:ascii="Calibri" w:hAnsi="Calibri"/>
          <w:b/>
          <w:color w:val="4A6B25"/>
          <w:sz w:val="20"/>
        </w:rPr>
        <w:t xml:space="preserve">3. </w:t>
      </w:r>
      <w:r>
        <w:rPr>
          <w:rFonts w:ascii="Calibri" w:hAnsi="Calibri"/>
          <w:b w:val="0"/>
          <w:color w:val="3A4A28"/>
          <w:sz w:val="20"/>
        </w:rPr>
        <w:t>Sub-$1B market capitalization and thin profitability limit institutional investor interest, creating a potential value trap where fundamental improvements are insufficient to attract the capital flows needed for meaningful stock re-rating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Corsair's core business is manufacturing and selling physical gaming hardware — keyboards, mice, headsets, PC components, capture cards, and sim racing equipment — which AI structurally cannot substitute. A gamer needs a physical mouse and keyboard; a sim racer needs physical wheels and pedals; a streamer needs physical capture cards [1]. The iCUE software ecosystem and Elgato Stream Deck have some AI exposure — competing AI-powered workflow tools could emerge — but the hardware moat remains robust. The primary indirect risk is that if AI automates content production, demand for streaming hardware could soften, though early evidence suggests AI is expanding the creator market by lowering barriers to entry [2]. AI Opportunity (1/1): Corsair is demonstrating concrete AI product integration through Stream Deck's Model Context Protocol (MCP) support, enabling the hardware to interface with AI agents and software workflows using natural language and voice commands [2]. This positions Stream Deck as a physical control surface for AI-powered workflows, expanding the addressable market from gaming/streaming into professional productivity and AI development. CEO Thi La has made AI a central focus for both internal efficiency and external product enhancements, with dedicated investment in AI-powered product features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Corsair FY2025 Annual Results and Q4 2025 Earnings Release — Revenue $1,472.5M (+12% YoY), record gross margin — ir.corsair.com, February 2026</w:t>
      </w:r>
    </w:p>
    <w:p>
      <w:pPr>
        <w:spacing w:before="20" w:after="20"/>
        <w:ind w:left="170"/>
      </w:pPr>
      <w:r>
        <w:rPr>
          <w:rFonts w:ascii="Calibri" w:hAnsi="Calibri"/>
          <w:b/>
          <w:color w:val="4A6B25"/>
          <w:sz w:val="15"/>
        </w:rPr>
        <w:t xml:space="preserve">2. </w:t>
      </w:r>
      <w:r>
        <w:rPr>
          <w:rFonts w:ascii="Calibri" w:hAnsi="Calibri"/>
          <w:b w:val="0"/>
          <w:color w:val="3A4A28"/>
          <w:sz w:val="17"/>
        </w:rPr>
        <w:t>Corsair CEO Transition and AI Strategy — Thi La assumes CEO role after 14 years; Stream Deck MCP integration for AI agents; strategic expansion at Goldman Sachs and Baird conferences — ir.corsair.com, Investing.com, 2025-2026</w:t>
      </w:r>
    </w:p>
    <w:p>
      <w:pPr>
        <w:spacing w:before="20" w:after="20"/>
        <w:ind w:left="170"/>
      </w:pPr>
      <w:r>
        <w:rPr>
          <w:rFonts w:ascii="Calibri" w:hAnsi="Calibri"/>
          <w:b/>
          <w:color w:val="4A6B25"/>
          <w:sz w:val="15"/>
        </w:rPr>
        <w:t xml:space="preserve">3. </w:t>
      </w:r>
      <w:r>
        <w:rPr>
          <w:rFonts w:ascii="Calibri" w:hAnsi="Calibri"/>
          <w:b w:val="0"/>
          <w:color w:val="3A4A28"/>
          <w:sz w:val="17"/>
        </w:rPr>
        <w:t>Corsair Q2 FY2026 Earnings Release — Revenue $314.34M, net income $8.84M, record gross margin 33.2% (+635bps YoY), adjusted EBITDA $30.8M (+279%), raised FY2026 guidance — SEC 8-K, StockTitan, Quiver Quantitative,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CRSR Key Statistics: Forward P/E 13.11x, D/E 18.8%, ROE 1.51%, Profit Margin 2.54%, Stock Price ~$9.00,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Corsair Environmental and Social Impact — Supply chain ESG engagement, Code of Conduct and Ethics (May 2025) — corsair.com, 2025</w:t>
      </w:r>
    </w:p>
    <w:p>
      <w:pPr>
        <w:spacing w:before="20" w:after="20"/>
        <w:ind w:left="170"/>
      </w:pPr>
      <w:r>
        <w:rPr>
          <w:rFonts w:ascii="Calibri" w:hAnsi="Calibri"/>
          <w:b/>
          <w:color w:val="4A6B25"/>
          <w:sz w:val="15"/>
        </w:rPr>
        <w:t xml:space="preserve">6. </w:t>
      </w:r>
      <w:r>
        <w:rPr>
          <w:rFonts w:ascii="Calibri" w:hAnsi="Calibri"/>
          <w:b w:val="0"/>
          <w:color w:val="3A4A28"/>
          <w:sz w:val="17"/>
        </w:rPr>
        <w:t>ClassAction.org — $5.5M settlement over class action alleging Corsair misrepresented desktop RAM stick speeds,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