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CRWD</w:t>
      </w:r>
      <w:r>
        <w:rPr>
          <w:rFonts w:ascii="Calibri" w:hAnsi="Calibri"/>
          <w:b/>
          <w:color w:val="1A2010"/>
          <w:sz w:val="40"/>
        </w:rPr>
        <w:t xml:space="preserve">  CrowdStrike Holdings, Inc.</w:t>
      </w:r>
    </w:p>
    <w:p>
      <w:pPr>
        <w:spacing w:after="120"/>
      </w:pPr>
      <w:r>
        <w:rPr>
          <w:rFonts w:ascii="Calibri" w:hAnsi="Calibri"/>
          <w:b/>
          <w:color w:val="6E8450"/>
          <w:sz w:val="18"/>
        </w:rPr>
        <w:t>GROWTH SLEEVE · 2026-08-31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CrowdStrike provides cloud-delivered cybersecurity through its AI-native Falcon platform, offering endpoint protection, cloud workload security, identity protection, threat intelligence, next-gen SIEM, and AI-powered workflow automation via SaaS subscription. Q2 FY2027 (ended July 31, 2026) delivered $1.47B revenue (+26% YoY) with record net new ARR of $332.8M (+51% YoY, beat guide by 17%) and ending ARR of $5.84B (+25%). Management raised FY2027 guidance to approximately 25% revenue growth and 34% net new ARR growth. Founded by George Kurtz in 2011, the company serves enterprises and governments globally with approximately 10,700 employees.</w:t>
      </w:r>
    </w:p>
    <w:p>
      <w:r>
        <w:rPr>
          <w:rFonts w:ascii="Calibri" w:hAnsi="Calibri"/>
          <w:b/>
          <w:color w:val="6E8450"/>
          <w:sz w:val="18"/>
        </w:rPr>
        <w:t>10,698 Employees · https://www.crowdstrike.com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CrowdStrike expanded from endpoint security to a comprehensive cybersecurity platform covering cloud, identity, data protection, SIEM, and AI-powered automation, growing ARR from $2.2B to $5.84B in three years [1]. Q2 FY2027 delivered record net new ARR of $332.8M (+51% YoY, beating guidance by 17%) with ending ARR of $5.84B (+25% YoY), demonstrating accelerating platform adoption and complete recovery from the July 2024 outage [1]. However, the July 2024 global outage — the largest IT outage in history affecting 8.5 million Windows systems — still tempers the track record [2]. AI Deployment (2/2): CrowdStrike's Falcon platform is AI-native, using machine learning for real-time threat detection since inception. CEO Kurtz states AI is 'exposing dangerous cyber gaps that legacy tools can't handle,' making AI the demand driver rather than the threat [2]. Charlotte AI compresses analyst work from eight hours to 10 minutes and ships as a commercial product. Market Share (2/2): CrowdStrike is the leading cloud-native endpoint security vendor with #1 market share in EDR, with the Falcon platform winning the security vendor consolidation cycle as enterprises reduce point solutions [1]. Product Pipeline (1/2): Platform expansion into next-gen SIEM, CNAPP, and identity protection with accelerating multi-module adoption, but specific next-gen product launch dates are not individually disclosed. R&amp;D Intensity (1/1): R&amp;D spending of approximately $1.5B annually (28.9% of revenue) is well above the software infrastructure industry average of 15-20%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CEO Kurtz articulates a mission of stopping breaches with genuine passion — his framing that 'AI exposes dangerous cyber gaps that legacy tools can't handle' connects CrowdStrike's products to protecting the digital economy from adversarial threats [2]. The mission is clear and specific to cybersecurity but reads more as an operational goal than a transformative vision of a better future state. Community Impact (1/2): CrowdStrike supports cybersecurity education and workforce development programs, and CEO Kurtz received the Cloud Security Alliance's Philippe Courtot Leadership Award and was named CEO of the Year by Evolution Equity Partners, but specific charitable dollar amounts and community investment programs are not prominently disclosed [3]. Employee Retention (1/2): Glassdoor rating of 3.8/5 with 72% recommending employment and 71% positive business outlook, though the rating declined 7% over the last 12 months [2]. Some reviews cite management favoritism and culture concerns, while others praise remote work flexibility and innovation culture. Insider Buying (0/2): 100 insider sells and zero insider buys over the past year. CEO George Kurtz sold 276,482 shares with $0 in purchases, including multiple 10b5-1 plan sales at $178-$206 per share throughout July-August 2026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CrowdStrike's infrastructure reflects a high-growth SaaS company with exceptional revenue momentum but extreme GAAP valuation. Q2 FY2027 revenue of $1.47B (+26% YoY) and ending ARR of $5.84B demonstrate powerful growth [1]. D/E of 18% is excellent with $4.55B cash against $821M total debt. Revenue growth YoY of 26% and 5-year CAGR of approximately 37% both score at maximum [1]. However, GAAP profit margin of approximately -0.5% and ROE of approximately -0.25% score near floor due to massive stock-based compensation creating a wedge between GAAP and non-GAAP results (free cash flow margin is approximately 30%) [4]. Forward P/E of approximately 140x on a GAAP basis far exceeds the 60x scoring floor. Growth stock calculation on available metrics: D/E 1.0 (1x), ROE approximately 0.0 (2x), Rev Growth YoY 1.0 (1x), Rev Growth 5yr CAGR 1.0 (2x), Forward P/E 0.0 (1x), Profit Margin approximately 0.0 (1x). Weighted sum approximately 4.0, max = 8, score = 5. Liquidity floor easily cleared: approximately 10M avg volume at approximately $230 yields over $2B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CrowdStrike demonstrates strong infinite game characteristics through its platform consolidation strategy, sustained R&amp;D investment (29% of revenue), and the way it navigated the July 2024 crisis — the largest IT outage in history — with transparency, accountability, and accelerated improvement. Q2 FY2027's record net new ARR of $332.8M (+51% YoY) two years after the outage is definitive evidence of organizational resilience. Founder-CEO Kurtz's 15-year tenure and consistent vision of protecting organizations from adversaries provides genuine Just Cause alignment.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CrowdStrike's cause — stopping breaches and protecting the digital economy from adversaries — is genuine and has driven consistent strategic direction since founding in 2011 [2]. CEO Kurtz's framing that AI threats are 'exposing dangerous cyber gaps' connects the company's products to an enduring societal need. The cause has been tested by the July 2024 outage crisis and survived — the company doubled down on quality and transparency, and Q2 FY2027's record net new ARR (+51% YoY) validates the recovery [1]. However, at 15 years old, the cause hasn't been validated across multi-decade consistency or leadership transitions.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CrowdStrike's post-outage response — transparent root cause analysis published publicly, CEO public apology within hours, and commitment to process changes — demonstrates organizational willingness to acknowledge failure, which Sinek values highly [2]. Glassdoor rating of 3.8/5 with 72% recommending employment suggests adequate but not exceptional organizational trust [2]. Some employee reviews cite management favoritism and cultural concerns, though others praise innovation culture and remote work flexibility. The 7% decline in Glassdoor rating over 12 months bears monitoring.</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CrowdStrike competes against formidable rivals — Palo Alto Networks (platformization strategy), SentinelOne (AI-native competitor), and Microsoft Defender (bundled with enterprise licenses) — and uses competitive pressure to expand platform breadth and improve detection capabilities [1]. The company's competitive language focuses on platform superiority and customer outcomes ('stopping the bad guys faster') rather than destroying specific competitors, consistent with an infinite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CrowdStrike has evolved from a pure endpoint protection company to a comprehensive security platform covering cloud, identity, SIEM, data protection, and AI-powered automation — each expansion representing entry into adjacent markets that strengthen the overall platform [1]. The pivot from selling individual products to platform consolidation (multi-module adoption) represents genuine business model evolution. However, the core SaaS subscription model has remained constant since founding.</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CrowdStrike's response to the July 2024 outage — the largest IT outage in history affecting 8.5 million systems — exemplifies pattern courage: CEO Kurtz publicly apologized within hours, published a transparent root cause analysis, committed to process overhauls, and invested through the crisis rather than cutting to protect near-term margins [2]. Investing approximately $1.5B annually in R&amp;D (29% of revenue) while remaining GAAP-unprofitable prioritizes long-term capability. Q2 FY2027's record results (+51% net new ARR growth) validate that the courageous post-outage decisions were correct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CrowdStrike is the dominant AI-native cybersecurity platform with $5.84B ARR growing 25% YoY, demonstrating definitive recovery and acceleration two years after the July 2024 global outage [1]. Q2 FY2027 delivered $1.47B revenue (+26% YoY) with record net new ARR of $332.8M (+51% YoY, beating guidance by 17%), driven by platform consolidation as enterprises adopt multiple Falcon modules [1]. Management raised FY2027 guidance to approximately 25% revenue growth and 34% net new ARR growth, with Q3 FY2027 guided at $1.526B [1]. Free cash flow of approximately $1.5B TTM (approximately 30% margin) confirms the business model's cash-generative power despite GAAP losses from heavy stock-based compensation. The cybersecurity market benefits from structural tailwinds — AI adoption expands attack surfaces, regulatory requirements tighten globally, and the cyber talent shortage drives demand for automated platforms. CEO Kurtz's framing that AI 'exposes dangerous cyber gaps that legacy tools can't handle' positions CrowdStrike as the primary beneficiary of AI-driven security demand [2].</w:t>
      </w:r>
    </w:p>
    <w:p>
      <w:pPr>
        <w:spacing w:after="120"/>
      </w:pPr>
      <w:r>
        <w:rPr>
          <w:rFonts w:ascii="Calibri" w:hAnsi="Calibri"/>
          <w:b w:val="0"/>
          <w:color w:val="3A4A28"/>
          <w:sz w:val="20"/>
        </w:rPr>
        <w:t>The bear case centers on extreme GAAP valuation and execution risk. At approximately 140x forward GAAP P/E, CrowdStrike is priced for sustained hypergrowth — any ARR deceleration, competitive displacement, or macro-driven enterprise spending pullback could trigger severe multiple compression [4]. GAAP profitability remains elusive with approximately -0.6% net margin and -0.25% ROE despite $5.8B+ in ARR, as annual stock-based compensation exceeds $1B, creating a persistent gap between reported earnings and cash flow [4]. CEO Kurtz has been a persistent net seller with 276,482 shares sold and zero purchased over the past year across 100 transactions, suggesting management may view current prices as full [5]. The July 2024 outage — affecting 8.5 million systems — created lasting reputational risk with IT decision-makers who may diversify security vendors, and a GAO report highlighted challenges in cyber resiliency that the incident exposed [2]. Microsoft Defender, bundled with Microsoft 365 E5 enterprise licenses, creates a 'good enough' security option that threatens CrowdStrike's mid-market opportunity. The Inspire Impact Score of -49 (MISALIGNED) may limit allocation for faith-based investors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net new ARR of $332.8M in Q2 FY2027 (+51% YoY) with FY2027 net new ARR growth raised to 34% demonstrates accelerating platform adoption — multi-module customers represent the highest-value cohort with deepening wallet share [1]</w:t>
      </w:r>
    </w:p>
    <w:p>
      <w:pPr>
        <w:spacing w:before="40" w:after="40"/>
        <w:ind w:left="283"/>
      </w:pPr>
      <w:r>
        <w:rPr>
          <w:rFonts w:ascii="Calibri" w:hAnsi="Calibri"/>
          <w:b/>
          <w:color w:val="4A6B25"/>
          <w:sz w:val="20"/>
        </w:rPr>
        <w:t xml:space="preserve">2. </w:t>
      </w:r>
      <w:r>
        <w:rPr>
          <w:rFonts w:ascii="Calibri" w:hAnsi="Calibri"/>
          <w:b w:val="0"/>
          <w:color w:val="3A4A28"/>
          <w:sz w:val="20"/>
        </w:rPr>
        <w:t>AI workload security expansion — every enterprise AI deployment creates new attack surface requiring protection, and CEO Kurtz's framing that AI 'exposes dangerous cyber gaps' positions CrowdStrike as the structural beneficiary of AI adoption [2]</w:t>
      </w:r>
    </w:p>
    <w:p>
      <w:pPr>
        <w:spacing w:before="40" w:after="40"/>
        <w:ind w:left="283"/>
      </w:pPr>
      <w:r>
        <w:rPr>
          <w:rFonts w:ascii="Calibri" w:hAnsi="Calibri"/>
          <w:b/>
          <w:color w:val="4A6B25"/>
          <w:sz w:val="20"/>
        </w:rPr>
        <w:t xml:space="preserve">3. </w:t>
      </w:r>
      <w:r>
        <w:rPr>
          <w:rFonts w:ascii="Calibri" w:hAnsi="Calibri"/>
          <w:b w:val="0"/>
          <w:color w:val="3A4A28"/>
          <w:sz w:val="20"/>
        </w:rPr>
        <w:t>Path to sustained GAAP profitability — with 75% gross margins, approximately $1.5B free cash flow, and operating leverage from platform scale at $5.84B ARR, a GAAP profitability inflection would trigger re-rating from value-conscious institutional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GAAP valuation at approximately 140x forward P/E — any guidance miss, ARR deceleration below the raised 34% growth target, or macro-driven enterprise spending pullback could trigger 30%+ drawdown from current levels [4]</w:t>
      </w:r>
    </w:p>
    <w:p>
      <w:pPr>
        <w:spacing w:before="40" w:after="40"/>
        <w:ind w:left="283"/>
      </w:pPr>
      <w:r>
        <w:rPr>
          <w:rFonts w:ascii="Calibri" w:hAnsi="Calibri"/>
          <w:b/>
          <w:color w:val="4A6B25"/>
          <w:sz w:val="20"/>
        </w:rPr>
        <w:t xml:space="preserve">2. </w:t>
      </w:r>
      <w:r>
        <w:rPr>
          <w:rFonts w:ascii="Calibri" w:hAnsi="Calibri"/>
          <w:b w:val="0"/>
          <w:color w:val="3A4A28"/>
          <w:sz w:val="20"/>
        </w:rPr>
        <w:t>Persistent CEO insider selling — 276,482 shares sold with zero purchases over the past year across 100 transactions, with recent sales at $178-$206 per share, raises alignment questions despite 10b5-1 plan structure [5]</w:t>
      </w:r>
    </w:p>
    <w:p>
      <w:pPr>
        <w:spacing w:before="40" w:after="40"/>
        <w:ind w:left="283"/>
      </w:pPr>
      <w:r>
        <w:rPr>
          <w:rFonts w:ascii="Calibri" w:hAnsi="Calibri"/>
          <w:b/>
          <w:color w:val="4A6B25"/>
          <w:sz w:val="20"/>
        </w:rPr>
        <w:t xml:space="preserve">3. </w:t>
      </w:r>
      <w:r>
        <w:rPr>
          <w:rFonts w:ascii="Calibri" w:hAnsi="Calibri"/>
          <w:b w:val="0"/>
          <w:color w:val="3A4A28"/>
          <w:sz w:val="20"/>
        </w:rPr>
        <w:t>Microsoft Defender bundling threat — inclusion in Microsoft 365 E5 licenses creates a free/included security option that reduces CrowdStrike's mid-market addressable market, and Microsoft's AI investment gives it resources to improve Defender's AI capabilities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CrowdStrike IS AI cybersecurity infrastructure — the Falcon platform uses AI natively for threat detection, and every expansion of AI adoption across the economy increases the attack surface that CrowdStrike protects [1][2]. CEO Kurtz's framing is precise: AI is 'exposing dangerous cyber gaps that legacy tools can't handle,' creating structural demand for AI-native security platforms rather than threatening them. Regulatory requirements (SOC 2, GDPR, NIST) mandate security operations that AI cannot fully automate away, and the cybersecurity talent shortage further entrenches automated platforms. The only risk is that large platform vendors (Microsoft Defender) could use AI to create 'good enough' bundled security that compresses CrowdStrike's mid-market opportunity. AI Opportunity (1/1): CrowdStrike's Charlotte AI and AI-powered threat detection generate direct revenue; the entire $5.84B ARR Falcon platform is fundamentally an AI-driven security product, and Q2 FY2027 revenue of $1.47B (+26% YoY) with record $332.8M net new ARR represents AI security revenue at scale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CrowdStrike Q2 FY2027 Earnings Release — $1.47B revenue (+26%), $332.8M record net new ARR (+51%, beat guide by 17%), $5.84B ending ARR (+25%), FY2027 guidance raised to ~25% revenue growth and 34% net new ARR growth, August 26, 2026</w:t>
      </w:r>
    </w:p>
    <w:p>
      <w:pPr>
        <w:spacing w:before="20" w:after="20"/>
        <w:ind w:left="170"/>
      </w:pPr>
      <w:r>
        <w:rPr>
          <w:rFonts w:ascii="Calibri" w:hAnsi="Calibri"/>
          <w:b/>
          <w:color w:val="4A6B25"/>
          <w:sz w:val="15"/>
        </w:rPr>
        <w:t xml:space="preserve">2. </w:t>
      </w:r>
      <w:r>
        <w:rPr>
          <w:rFonts w:ascii="Calibri" w:hAnsi="Calibri"/>
          <w:b w:val="0"/>
          <w:color w:val="3A4A28"/>
          <w:sz w:val="17"/>
        </w:rPr>
        <w:t>CrowdStrike CEO George Kurtz — 'AI exposes dangerous cyber gaps that legacy tools can't handle' (CNBC August 27, 2026), Cloud Security Alliance Philippe Courtot Award, Evolution Equity CEO of the Year, July 2024 outage recovery, Glassdoor 3.8/5 rating</w:t>
      </w:r>
    </w:p>
    <w:p>
      <w:pPr>
        <w:spacing w:before="20" w:after="20"/>
        <w:ind w:left="170"/>
      </w:pPr>
      <w:r>
        <w:rPr>
          <w:rFonts w:ascii="Calibri" w:hAnsi="Calibri"/>
          <w:b/>
          <w:color w:val="4A6B25"/>
          <w:sz w:val="15"/>
        </w:rPr>
        <w:t xml:space="preserve">3. </w:t>
      </w:r>
      <w:r>
        <w:rPr>
          <w:rFonts w:ascii="Calibri" w:hAnsi="Calibri"/>
          <w:b w:val="0"/>
          <w:color w:val="3A4A28"/>
          <w:sz w:val="17"/>
        </w:rPr>
        <w:t>Cloud Security Alliance — George Kurtz Philippe Courtot Leadership Award 2025; CrowdStrike ESG initiatives; GAO Report on Cyber Resiliency from CrowdStrike outage</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CRWD Financial Data: D/E 18%, Cash $4.55B, Debt $821M, Revenue Growth ~26%, R&amp;D 29% of revenue, Forward PE ~139x,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Investing.com, GuruFocus, StockTitan — CRWD Insider Trading: CEO Kurtz 276,482 shares sold ($0 purchased), 100 insider sells / 0 buys last year, sales at $178-$206/share July-August 2026, Inspire Impact Score -49</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