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CRWV</w:t>
      </w:r>
      <w:r>
        <w:rPr>
          <w:rFonts w:ascii="Calibri" w:hAnsi="Calibri"/>
          <w:b/>
          <w:color w:val="1A2010"/>
          <w:sz w:val="40"/>
        </w:rPr>
        <w:t xml:space="preserve">  CoreWeave,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36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CoreWeave operates a purpose-built GPU cloud for AI workloads serving nine of the 10 leading foundation model providers. Q2 2026 revenue was $2.58B (+112% YoY) with $104B revenue backlog.</w:t>
      </w:r>
    </w:p>
    <w:p>
      <w:r>
        <w:rPr>
          <w:rFonts w:ascii="Calibri" w:hAnsi="Calibri"/>
          <w:b/>
          <w:color w:val="6E8450"/>
          <w:sz w:val="18"/>
        </w:rPr>
        <w:t>https://www.coreweave.com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CoreWeave pivoted from crypto mining into the leading AI-specialized cloud, now serving nine of the top 10 foundation model providers [1][2]. AI Deployment (2/2): AI cloud is the product, generating $2.58B Q2 revenue. Market Share (2/2): The leading neocloud by scale, with $104B backlog up 246% YoY [1]. Pipeline (1/2): Q3 guide of $3.4-3.6B and $25B+ new commitments, but specific product timelines are generic. R&amp;D Intensity (0/1): Capital-heavy with limited R&amp;D relative to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'The Essential Cloud for AI' is clear but commercially framed. Community (0/2): No community program evidence found. Employee Retention (0/2): Glassdoor culture 2.9/5 with reports of 60-80 hour weeks and fear-based management [2]. Insider Buying (0/2): No net insider buying evidence; post-IPO selling is the pattern.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Growth sleeve, mechanical. D/E 1027% (0.0), ROE -43.6% (0.0, 2x), revenue growth 112% (1.0), 5yr CAGR far above 10% (1.0, 2x), forward P/E negative and scored 0, profit margin -25.4% (0.0); PEG unavailable and excluded. Weighted 3.0 of 8 gives 4. Daily dollar volume of about $2.5B clears the liquidity floor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CoreWeave reinvented itself from crypto mining to AI infrastructure with bold debt-funded capacity bets, but its cause is commercial, culture is described as fear-based, and the strategy is growth-at-speed.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The AI-cloud mission is a business position rather than a future-state cause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describes unrealistic deadlines, long hours and little leadership loyalty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The CEO frames survival as speed and focus in a hyper-competitive market, with little learning-from-rivals language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Abandoned Ethereum mining for AI cloud, a transformative pivot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Committed to massive GPU and data-center capex with 1027% D/E ahead of proven profits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CoreWeave is the scale leader in AI cloud: Q2 2026 revenue of $2.58B grew 112% with 59% adjusted EBITDA margin, backlog reached $104B, and 2026 guidance is $12.4-13.2B revenue [1]. Nine of the top 10 foundation model providers are customers, and Q3 guidance implies ~158% growth.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leverage and quality of earnings: D/E is 1027%, ROE is -43.6%, profit margin is -25.4%, and the backlog equals roughly 40 quarters of revenue, so delivery and financing are critical [1]. Customer concentration and circular-deal criticism, power and water ESG exposure, and a 2.9/5 culture rating add risk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Converting $104B backlog and $25B+ new Q3 commitments into revenue; Q3 guide of $3.4-3.6B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Adjusted operating income of $960M-$1.15B guided for 2026 as scale improves margins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demand from nine of the top 10 foundation model providers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1027% D/E and heavy GPU capex financing; negative profit margin of -25.4%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Customer concentration and circular AI-deal scrutiny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Energy, water and critical-mineral ESG exposure plus new climate disclosure rules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CoreWeave is AI infrastructure, so AI adoption drives demand rather than substituting for it; backlog is $104B [1]. Concentration in a few AI labs and circular-financing criticism are counterparty risks, not disruption [2]. AI Opportunity (1/1): The entire $2.58B quarterly revenue is AI cloud.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CoreWeave Q1 and Q2 2026 earnings, CNBC and Investing.com,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CoreWeave leadership and culture: Columbia Business School interview, TechCrunch (Dec 2025), Glassdoor,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CoreWeave Form 10-Q (June 30, 2026) risk factors, SEC EDGAR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