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CSAN</w:t>
      </w:r>
      <w:r>
        <w:rPr>
          <w:rFonts w:ascii="Calibri" w:hAnsi="Calibri"/>
          <w:b/>
          <w:color w:val="1A2010"/>
          <w:sz w:val="40"/>
        </w:rPr>
        <w:t xml:space="preserve">  Cosan S.A.</w:t>
      </w:r>
    </w:p>
    <w:p>
      <w:pPr>
        <w:spacing w:after="120"/>
      </w:pPr>
      <w:r>
        <w:rPr>
          <w:rFonts w:ascii="Calibri" w:hAnsi="Calibri"/>
          <w:b/>
          <w:color w:val="6E8450"/>
          <w:sz w:val="18"/>
        </w:rPr>
        <w:t>GROWTH SLEEVE · 2026-09-08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Refining &amp; Marketing · NYSE · Brazil</w:t>
      </w:r>
    </w:p>
    <w:p>
      <w:pPr>
        <w:spacing w:after="80"/>
      </w:pPr>
      <w:r>
        <w:rPr>
          <w:rFonts w:ascii="Calibri" w:hAnsi="Calibri"/>
          <w:b w:val="0"/>
          <w:color w:val="3A4A28"/>
          <w:sz w:val="20"/>
        </w:rPr>
        <w:t>Cosan S.A. is a diversified Brazilian conglomerate controlled by founder Rubens Ometto Silveira Mello (53.51% stake), operating through five segments: Raizen (sugar, ethanol, bioenergy, and fuel distribution JV with Shell — entered Extrajudicial Reorganization in March 2026), Compass (natural gas distribution), Moove (lubricant production under the Mobil brand in 40+ countries), Rumo (rail logistics for commodity transportation), and Radar (agricultural land management). CEO Marcelo Eduardo Martins assumed leadership November 2024. Q2 2026 ADR revenue was $2.13B (+15.35% YoY) with BRL 9B in debt prepayments year-to-date.</w:t>
      </w:r>
    </w:p>
    <w:p>
      <w:r>
        <w:rPr>
          <w:rFonts w:ascii="Calibri" w:hAnsi="Calibri"/>
          <w:b/>
          <w:color w:val="6E8450"/>
          <w:sz w:val="18"/>
        </w:rPr>
        <w:t>40,000 Employees · https://www.cosan.com.br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Cosan's last five years have been dominated by financial restructuring rather than innovation. The Vale minority stake acquisition (~$3.3B, exceeding market cap at time of purchase) was a bold portfolio bet but has been widely criticized for lacking a clear value-creation path and has been written down [1]. Raizen entered Extrajudicial Reorganization in March 2026, representing a strategic failure in what was historically the crown jewel. Raizen subsidiary was ranked among Forbes' 10 Most Innovative Companies in Brazil, but this has been overtaken by restructuring [2]. AI Deployment (0/2): No AI deployment or AI-driven cost savings quantified across any of Cosan's portfolio companies. Market Share (2/2): Raizen is the world's largest integrated sugar and ethanol producer; Rumo is Brazil's largest rail operator for agricultural commodity transport (RTK up 9% YoY in Q2 2026); Compass is a leading Brazilian gas distributor (EBITDA up 5% YoY); Moove distributes lubricants under the Mobil brand in 40+ countries [1][3]. These are genuine category-leading positions across multiple sectors. Product Pipeline (0/2): No specific next-generation products with timelines disclosed. Raizen's bioenergy pipeline is subordinated to restructuring. R&amp;D Intensity (0/1): Commodity-linked conglomerate with minimal R&amp;D investment relative to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Cosan's stated purpose — 'Result with purpose' — combined with its Vision ESG 2030 strategy is specific and thoughtful, connecting the company's energy portfolio to Brazil's low-carbon energy transition [4]. The entrepreneurial culture is anchored in five behaviors: never settle for less, agility, integrity, respect for plurality, and constructive dialogue. The Sustainability Committee advises the Board on climate change, diversity, and sustainable development. Inclusion in the Dow Jones Sustainability Index validates this commitment [4]. The slight deduction from 4 is that the purpose is currently subordinated to financial triage. Community Impact (1/2): Cosan operates across distressed industrial and agricultural communities in Brazil, providing meaningful employment through Raizen's sugar mills, Rumo's rail operations, and Compass's gas distribution network. CenturyCares-type community programs exist but no specific dollar amounts cited [4]. Employee Retention (0/2): No specific retention, tenure, or voluntary turnover data available. The major leadership overhaul in 2024-2025 — with CEO Marcelo Martins appointed November 2024 and changes across portfolio companies — suggests organizational instability rather than mission-driven retention [2]. Insider Buying (0/2): Controlling shareholder Rubens Ometto has been arranging personal loans against his 53.51% Cosan stake rather than buying additional shares, signaling leverage-driven financial pressure rather than conviction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 a Growth stock. The financial profile remains structurally impaired despite operational improvements at portfolio companies. D/E of ~228% reflects heavy leverage driven by the debt-funded Vale stake and Raizen losses [5][6]. ROE of -28.96% and profit margin of -24.05% reflect the Raizen write-down and ongoing restructuring costs [6]. The bright spot is revenue recovery — Q2 2026 ADR revenue of $2.13B (+15.35% YoY) and Rumo RTK up 9% demonstrate that operational subsidiaries (Compass, Moove, Rumo) are delivering [1][3]. Nearly BRL 9B in debt prepayments year-to-date represents meaningful deleveraging progress [1]. Forward P/E of ~9x reflects analyst expectations of eventual profitability normalization. The 5yr revenue CAGR of approximately -2% reflects structural contraction from the Raizen impairment. PEG excluded (unavailable). Liquidity: 1.64M avg volume at ~$5.00 = $8.2M daily dollar volume, passes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Cosan has multi-decade family governance under Rubens Ometto providing continuity, and the portfolio has evolved meaningfully from pure sugar/ethanol to a diversified conglomerate spanning energy, logistics, and infrastructure. However, the current cycle is dominated by the Raizen Extrajudicial Reorganization, the questionable debt-funded Vale stake, and financial triage that subordinates long-term vision to survival. The recent leadership overhaul and Ometto's personal leverage against his stake are finite-game signals. The operational subsidiaries (Rumo, Compass, Moove) deliver solid results, but the holding company is trapped in a financial restructuring that constrains infinite-game thinking.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'Result with purpose' and Vision ESG 2030 articulate a cause connecting Cosan's energy portfolio to Brazil's low-carbon transition, with inclusion in the Dow Jones Sustainability Index providing external validation [4]. However, the purpose is currently subordinated to financial triage: Raizen is in Extrajudicial Reorganization, the Vale stake has been written down, and management bandwidth is consumed by BRL 9B in debt prepayments rather than advancing a broader vision [1]. The cause exists but is not shaping current capital allocation decisions.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Rubens Ometto's 26+ year tenure as controlling shareholder provides governance continuity uncommon in Brazilian corporates, and the entrepreneurial culture framework (agility, integrity, respect for plurality) is well-articulated [2][4]. However, the recent major leadership overhaul — CEO Marcelo Martins appointed November 2024 and changes across multiple portfolio company executives — suggests organizational instability [2]. No specific employee culture, turnover, or psychological safety data available. The Raizen restructuring likely creates internal uncertainty across the 40,000-employee workforce.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Cosan's leadership framing competition in learning-oriented terms. The company's competitive language is transactional and focused on market positioning, scale advantages, and portfolio optimization rather than learning from rivals' strengths. Earnings call discussion centers on financial metrics and restructuring progress rather than competitive dynamics.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Cosan has evolved from a pure sugar and ethanol company to a diversified conglomerate spanning fuel distribution (Raizen/Shell), gas utilities (Compass), lubricants (Moove/Mobil), rail logistics (Rumo), and agricultural land (Radar) over 20+ years [3]. This is meaningful portfolio evolution driven by Ometto's vision. The changes were incremental and acquisition-driven rather than a single transformative pivot, and the current Raizen crisis raises questions about whether the diversification was strategically coherent or merely opportunistic.</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is taking hard decisions to isolate Cosan's capital structure from Raizen's distress, including writing down the Raizen stake to zero and executing BRL 9B in debt prepayments year-to-date [1]. The original Vale minority stake acquisition, while ultimately costly, represented a bold strategic bet on Brazil's mining champion. However, much of the current decision-making is forced by circumstance rather than chosen from strength, and the outcomes (Raizen restructuring, Vale write-down) represent strategic missteps rather than courageous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Cosan offers deeply discounted exposure to category-leading Brazilian energy, logistics, and infrastructure assets through a family-controlled conglomerate with 26+ years of continuity under Rubens Ometto. Q2 2026 showed encouraging operational momentum — ADR revenue of $2.13B (+15.35% YoY), Rumo RTK up 9%, Compass EBITDA up 5% — demonstrating that the non-Raizen portfolio is performing well [1][3]. Nearly BRL 9B in debt prepayments year-to-date represents significant deleveraging progress, and the stock has recovered from $3.20 (July) to ~$5.00 as the market begins pricing in balance sheet improvement [6]. Forward P/E of ~9x reflects analyst expectations of eventual profitability normalization as Raizen's restructuring progresses. At ~$4B market cap, the stock trades at a significant discount to the sum-of-parts value of its operating subsidiaries (Rumo alone is worth more on Brazilian exchanges). Analysts forecast 84% earnings growth and 26% revenue growth per annum as normalization takes hold.</w:t>
      </w:r>
    </w:p>
    <w:p>
      <w:pPr>
        <w:spacing w:after="120"/>
      </w:pPr>
      <w:r>
        <w:rPr>
          <w:rFonts w:ascii="Calibri" w:hAnsi="Calibri"/>
          <w:b w:val="0"/>
          <w:color w:val="3A4A28"/>
          <w:sz w:val="20"/>
        </w:rPr>
        <w:t>The bear case remains formidable. Raizen — historically Cosan's crown jewel — entered Extrajudicial Reorganization in March 2026, and Cosan's stake has been written down to zero, eliminating a major source of cash flow and dividends [1]. The debt-funded Vale minority stake (~$3.3B, still close to the entire market cap) creates existential leverage risk and lacks a clear value-creation path [5]. D/E of ~228%, ROE of -28.96%, and profit margin of -24.05% reflect a structurally distressed balance sheet even after BRL 9B in deleveraging [6]. Controlling shareholder Ometto's personal loans against his 53.51% stake create margin-call and forced-sale risk. The 5yr revenue CAGR of ~-2% indicates structural contraction. Brazilian real depreciation and high domestic interest rates (SELIC at elevated levels) compound the financial pressure. Q1 2026 EPS of $0.0076 vs $0.2692 forecast underscores the profitability challenges [1]. Until Raizen's restructuring resolves and the Vale stake is rationalized, the investment thesis remains speculative. The Inspire Impact Score of 0 (MIXED) reflects insufficient data coverage for faith-based assessment.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Raizen Extrajudicial Reorganization resolution and return to operational profitability, potentially restoring cash flow and dividends to Cosan's consolidated results — this is the single most important variable for the investment thesis [1]</w:t>
      </w:r>
    </w:p>
    <w:p>
      <w:pPr>
        <w:spacing w:before="40" w:after="40"/>
        <w:ind w:left="283"/>
      </w:pPr>
      <w:r>
        <w:rPr>
          <w:rFonts w:ascii="Calibri" w:hAnsi="Calibri"/>
          <w:b/>
          <w:color w:val="4A6B25"/>
          <w:sz w:val="20"/>
        </w:rPr>
        <w:t xml:space="preserve">2. </w:t>
      </w:r>
      <w:r>
        <w:rPr>
          <w:rFonts w:ascii="Calibri" w:hAnsi="Calibri"/>
          <w:b w:val="0"/>
          <w:color w:val="3A4A28"/>
          <w:sz w:val="20"/>
        </w:rPr>
        <w:t>Continued deleveraging momentum — BRL 9B in debt prepayments year-to-date demonstrates management commitment to balance sheet repair, with potential to significantly reduce D/E from 228% and restore profitability metrics [1]</w:t>
      </w:r>
    </w:p>
    <w:p>
      <w:pPr>
        <w:spacing w:before="40" w:after="40"/>
        <w:ind w:left="283"/>
      </w:pPr>
      <w:r>
        <w:rPr>
          <w:rFonts w:ascii="Calibri" w:hAnsi="Calibri"/>
          <w:b/>
          <w:color w:val="4A6B25"/>
          <w:sz w:val="20"/>
        </w:rPr>
        <w:t xml:space="preserve">3. </w:t>
      </w:r>
      <w:r>
        <w:rPr>
          <w:rFonts w:ascii="Calibri" w:hAnsi="Calibri"/>
          <w:b w:val="0"/>
          <w:color w:val="3A4A28"/>
          <w:sz w:val="20"/>
        </w:rPr>
        <w:t>Moove, Compass, or Rumo value-crystallizing event (carve-out, IPO, or strategic sale) that unlocks the conglomerate discount — Rumo alone trades at significant implied value on B3 that exceeds Cosan's holding company market cap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Raizen Extrajudicial Reorganization may result in permanent impairment of Cosan's investment — the stake has already been written down to zero and recovery timeline and quantum remain uncertain [1]</w:t>
      </w:r>
    </w:p>
    <w:p>
      <w:pPr>
        <w:spacing w:before="40" w:after="40"/>
        <w:ind w:left="283"/>
      </w:pPr>
      <w:r>
        <w:rPr>
          <w:rFonts w:ascii="Calibri" w:hAnsi="Calibri"/>
          <w:b/>
          <w:color w:val="4A6B25"/>
          <w:sz w:val="20"/>
        </w:rPr>
        <w:t xml:space="preserve">2. </w:t>
      </w:r>
      <w:r>
        <w:rPr>
          <w:rFonts w:ascii="Calibri" w:hAnsi="Calibri"/>
          <w:b w:val="0"/>
          <w:color w:val="3A4A28"/>
          <w:sz w:val="20"/>
        </w:rPr>
        <w:t>Vale minority stake ($3.3B, approximately equal to current market cap) funded by debt creates existential leverage risk if Vale stock declines, dividends are cut, or refinancing conditions deteriorate [5]</w:t>
      </w:r>
    </w:p>
    <w:p>
      <w:pPr>
        <w:spacing w:before="40" w:after="40"/>
        <w:ind w:left="283"/>
      </w:pPr>
      <w:r>
        <w:rPr>
          <w:rFonts w:ascii="Calibri" w:hAnsi="Calibri"/>
          <w:b/>
          <w:color w:val="4A6B25"/>
          <w:sz w:val="20"/>
        </w:rPr>
        <w:t xml:space="preserve">3. </w:t>
      </w:r>
      <w:r>
        <w:rPr>
          <w:rFonts w:ascii="Calibri" w:hAnsi="Calibri"/>
          <w:b w:val="0"/>
          <w:color w:val="3A4A28"/>
          <w:sz w:val="20"/>
        </w:rPr>
        <w:t>Controlling shareholder Rubens Ometto's personal leverage against his 53.51% stake creates margin-call risk that could force a sale of control at distressed prices, and the recent CEO change and leadership overhaul add governance uncertainty [2][5]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Cosan's core businesses are physical-world operations that AI structurally cannot displace: sugar cane cultivation and ethanol production, fuel distribution at thousands of Shell-branded stations, natural gas pipeline distribution, rail logistics for commodity transport, lubricant manufacturing, and agricultural land management [3]. These involve physical infrastructure, regulated utilities, and commodity processing that require capital-intensive real-world assets. No analyst has flagged AI as a disruption risk to any of Cosan's business segments. AI may marginally improve operational efficiency in Rumo's rail logistics and Compass's gas distribution but does not threaten demand for these services. AI Opportunity (0/1): No AI-related revenue generated across any portfolio company. No quantified AI deployment or AI-driven products.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Cosan Q1 and Q2 2026 Earnings — Q2 ADR revenue $2.13B (+15.35% YoY), Rumo RTK +9%, Compass EBITDA +5%, BRL 9B debt prepayments YTD, Q1 EPS miss — Investing.com, TipRanks, May-July 2026</w:t>
      </w:r>
    </w:p>
    <w:p>
      <w:pPr>
        <w:spacing w:before="20" w:after="20"/>
        <w:ind w:left="170"/>
      </w:pPr>
      <w:r>
        <w:rPr>
          <w:rFonts w:ascii="Calibri" w:hAnsi="Calibri"/>
          <w:b/>
          <w:color w:val="4A6B25"/>
          <w:sz w:val="15"/>
        </w:rPr>
        <w:t xml:space="preserve">2. </w:t>
      </w:r>
      <w:r>
        <w:rPr>
          <w:rFonts w:ascii="Calibri" w:hAnsi="Calibri"/>
          <w:b w:val="0"/>
          <w:color w:val="3A4A28"/>
          <w:sz w:val="17"/>
        </w:rPr>
        <w:t>Cosan Leadership and Culture — CEO Marcelo Martins (Nov 2024), Rubens Ometto (53.51% founder control), entrepreneurial culture framework, Raizen innovation recognition — cosan.com.br, Rio Times, 2025-2026</w:t>
      </w:r>
    </w:p>
    <w:p>
      <w:pPr>
        <w:spacing w:before="20" w:after="20"/>
        <w:ind w:left="170"/>
      </w:pPr>
      <w:r>
        <w:rPr>
          <w:rFonts w:ascii="Calibri" w:hAnsi="Calibri"/>
          <w:b/>
          <w:color w:val="4A6B25"/>
          <w:sz w:val="15"/>
        </w:rPr>
        <w:t xml:space="preserve">3. </w:t>
      </w:r>
      <w:r>
        <w:rPr>
          <w:rFonts w:ascii="Calibri" w:hAnsi="Calibri"/>
          <w:b w:val="0"/>
          <w:color w:val="3A4A28"/>
          <w:sz w:val="17"/>
        </w:rPr>
        <w:t>Cosan Portfolio Companies — Raizen (sugar/ethanol/Shell JV), Compass (gas), Moove (Mobil lubricants), Rumo (rail), Radar (ag land) — cosan.com.br, Quartr,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Cosan ESG Vision 2030 — Dow Jones Sustainability Index inclusion, Sustainability Committee, corporate responsibility — cosan.com.br, CSRHub,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Cosan Balance Sheet and Vale Stake — D/E 228%, Ometto personal leverage, Vale minority stake risk — Simply Wall St, GuruFocus,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Yahoo Finance, StockAnalysis — CSAN Key Statistics: Stock Price ~$5.00, ROE -28.96%, Profit Margin -24.05%, Avg Volume 1.64M, Forward P/E ~9x —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