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CTRI</w:t>
      </w:r>
      <w:r>
        <w:rPr>
          <w:rFonts w:ascii="Calibri" w:hAnsi="Calibri"/>
          <w:b/>
          <w:color w:val="1A2010"/>
          <w:sz w:val="40"/>
        </w:rPr>
        <w:t xml:space="preserve">  Centuri Holdings, Inc.</w:t>
      </w:r>
    </w:p>
    <w:p>
      <w:pPr>
        <w:spacing w:after="120"/>
      </w:pPr>
      <w:r>
        <w:rPr>
          <w:rFonts w:ascii="Calibri" w:hAnsi="Calibri"/>
          <w:b/>
          <w:color w:val="6E8450"/>
          <w:sz w:val="18"/>
        </w:rPr>
        <w:t>GROWTH SLEEVE · 2026-09-20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Utility Infrastructure Services · NYSE · United States</w:t>
      </w:r>
    </w:p>
    <w:p>
      <w:pPr>
        <w:spacing w:after="80"/>
      </w:pPr>
      <w:r>
        <w:rPr>
          <w:rFonts w:ascii="Calibri" w:hAnsi="Calibri"/>
          <w:b w:val="0"/>
          <w:color w:val="3A4A28"/>
          <w:sz w:val="20"/>
        </w:rPr>
        <w:t>Centuri Holdings, Inc. is a strategic utility infrastructure services company partnering with regulated utilities to build, maintain, and modernize gas and electric energy networks across the United States and Canada. Operating through four segments — U.S. Gas, U.S. Electric, Canadian Gas, and Canadian Electric — the company provides installation, maintenance, replacement, and repair services. Under CEO Christian Brown (since December 2024), the company achieved record Q1 2026 revenue of $723M (+31% YoY) with 76% gross profit growth and a record $6.5B backlog. Founded 1909, IPO'd from Southwest Gas Holdings in April 2024, headquartered in Phoenix, Arizona.</w:t>
      </w:r>
    </w:p>
    <w:p>
      <w:r>
        <w:rPr>
          <w:rFonts w:ascii="Calibri" w:hAnsi="Calibri"/>
          <w:b/>
          <w:color w:val="6E8450"/>
          <w:sz w:val="18"/>
        </w:rPr>
        <w:t>9,687 Employees · https://centuri.com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Centuri successfully transitioned from a Southwest Gas subsidiary to an independent public company via IPO in April 2024, expanding capabilities from gas utility services into electric and renewable energy infrastructure [1]. H1 2026 revenue of $1.69B (+32% YoY) and Q1 gross profit surging 76% demonstrate accelerating execution under the 'Vision One Centuri' integration plan [1]. AI Deployment (0/2): No AI-powered products or quantified AI-driven savings. Centuri is an early adopter of LiDAR-enabled design, GIS-driven work packages, digital twins, and data analytics, but these are operational efficiency tools, not revenue-generating AI products [4]. Market Share (1/2): One of the largest utility infrastructure services companies in North America with $3.4B+ TTM revenue and presence across major utility markets. Record $6.5B backlog demonstrates competitive positioning [1]. However, the market is fragmented with competitors like Quanta Services and MasTec. Product Pipeline (2/2): Record $6.5B backlog provides approximately 8 quarters of revenue visibility, with a $13B+ bidding pipeline offering substantial upside [1]. 2026 revenue guidance of $3.24-3.54B and 'Vision One Centuri' plan targeting 10-15% revenue CAGR through 2029 with gross margin expansion to 8.7-9.7% provide specific long-term targets. R&amp;D Intensity (0/1): Construction services company with minimal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Centuri's purpose of partnering with regulated utilities to 'build and maintain the energy network that powers millions of homes and businesses' connects the company's work to essential public infrastructure [4]. The mission identifies what they do, for whom, and why it matters — energy infrastructure serves communities and enables the energy transition. Differentiated from pure construction peers. Community Impact (1/2): Published inaugural 2024 Sustainability Report with 'Empowering Communities' pillar, powered 1.7M homes through wind generation projects, and spent $304M with diverse suppliers [4]. Meaningful but standard corporate sustainability. Employee Retention (0/2): Safety-first culture with executive-level accountability ('safety is more than a metric; it is Centuri's culture') and commitment to 'safety, health, and mental wellbeing as fundamental values' demonstrates attention to employee welfare [4]. However, no specific retention data, voluntary turnover rates, or average tenure published. Insider Buying (0/2): No specific insider buying data identified. CEO Christian Brown appointed December 2024 — limited insider transaction history.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Revenue growth of 32.9% YoY scores at maximum, reflecting accelerating utility infrastructure demand driven by grid modernization and AI-fueled data center power needs [1]. D/E of 108.19% scores 0.83 — elevated but manageable given contracted utility revenue and $6.5B backlog [5]. Forward P/E of 20.49 scores near-perfect at 0.99, reflecting a significantly more attractive valuation after the stock's decline from $27.50 to $19.35 [5]. Forward PEG of 1.01 scores 0.995 with 2x weight, indicating growth is reasonably priced relative to earnings expansion. Estimated 5-year revenue CAGR of ~10% (from ~$2.2B in 2021 to $3.4B TTM) scores at target with 2x weight [1]. ROE of 4.03% (0.27 score, 2x weight) and profit margin of 0.85% (0.04 score) reflect the thin-margin utility construction model, penalizing the score. Liquidity floor easily cleared at $34.6M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Centuri shows mixed infinite game signals. The purpose of powering communities through essential energy infrastructure has genuine staying power, and the strategic evolution from gas-only to multi-utility services demonstrates adaptability. The 'Vision One Centuri' plan focuses on internal improvement rather than competitive destruction. However, the company only became independent in April 2024 with a new CEO since December 2024, meaning its long-term convictions have not been tested through adversity. Securities fraud investigations and thin profitability create finite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Building and maintaining the energy infrastructure that powers millions of homes has genuine purpose beyond profit — essential services that communities depend on [4]. The energy transition adds urgency and meaning. 'Vision One Centuri' connects near-term execution to a long-term aspiration of becoming the premier utility infrastructure partner. However, this cause hasn't been validated through decades of consistent execution as an independent company — Centuri only separated from Southwest Gas in 2024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Safety culture is deeply embedded with executive-level accountability — Centuri pledges to 'cultivate a world-class culture where safety, health, and mental wellbeing are fundamental values throughout all business areas' [4]. For a company where nearly 10,000 field workers face daily physical hazards, this represents genuine organizational investment in employee welfare. However, the IPO (2024) and CEO transition (December 2024) create organizational change, and securities fraud investigations may have affected internal trust during a critical period.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'Vision One Centuri' plan focuses on internal improvement — 10-15% revenue CAGR, margin expansion to 8.7-9.7% — rather than competitive destruction [1]. Management's language centers on becoming a better partner to utility customers rather than defeating competitors like Quanta Services or MasTec. The plan name itself signals internal aspiration over external conquest.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Centuri has evolved from a pure gas utility services subsidiary into a diversified, independent energy infrastructure provider covering gas, electric, and renewable energy including wind generation and RNG projects [4]. This strategic broadening responds to the energy transition and represents meaningful capability expansion. The IPO itself was a transformative organizational change. However, the core competency of utility construction has remained constant — this is incremental evolution rather than the kind of radical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IPO decision was made under Southwest Gas ownership. CEO Christian Brown (since December 2024) has not yet faced a test requiring courage — the company is benefiting from an exceptionally strong utility infrastructure spending cycle with record backlog and accelerating revenue [1]. The securities fraud investigations from August 2024 raise governance questions rather than demonstrating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Centuri is riding the most significant utility infrastructure spending cycle in decades, driven by grid modernization, renewable energy integration, and AI-fueled data center power demand [1][4]. H1 2026 revenue of $1.69B (+32% YoY) and Q1 gross profit surging 76% demonstrate accelerating execution [1]. The $6.5B record backlog provides approximately 8 quarters of revenue visibility with a $13B+ bidding pipeline. The stock's 30% decline from $27.50 to $19.35 creates a more attractive entry point — Forward P/E of 20.49x and PEG of 1.01 are reasonable for 32.9% revenue growth [5]. Management's 'Vision One Centuri' plan targets 10-15% revenue CAGR through 2029 with gross margins expanding to 8.7-9.7%, and 2026 adjusted EBITDA guidance of $280-310M represents meaningful profit expansion. The Inspire Impact Score of 42 (ALIGNED) supports allocation for faith-based investors.</w:t>
      </w:r>
    </w:p>
    <w:p>
      <w:pPr>
        <w:spacing w:after="120"/>
      </w:pPr>
      <w:r>
        <w:rPr>
          <w:rFonts w:ascii="Calibri" w:hAnsi="Calibri"/>
          <w:b w:val="0"/>
          <w:color w:val="3A4A28"/>
          <w:sz w:val="20"/>
        </w:rPr>
        <w:t>The bear case centers on profitability, leverage, and governance risk. Centuri's 0.85% net profit margin and 4.03% ROE are among the lowest in the industrial sector — even at $3.4B+ TTM revenue, the company barely earns money [5]. D/E of 108.19% with $947M total debt creates financial risk if the utility spending cycle decelerates. The trailing P/E of 58.64x reflects depressed current earnings, and earnings growth has actually declined 33.3% YoY. Securities fraud investigations initiated in August 2024 remain a governance overhang. CEO Brown has been in role less than a year, limiting confidence in execution continuity. The 30% stock decline may reflect market concern that the profitability inflection is taking longer than expected — the 'Vision One Centuri' margin targets of 8.7-9.7% gross margin remain aspirational when current gross margins are 7.8%. The company does not pay a dividend, offering no income return while investors wait for margin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$6.5B backlog and $13B+ bidding pipeline converting to revenue at accelerating rates, with 2026 guidance of $3.24-3.54B representing 8-18% growth from the $3.0B 2025 base [1]</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expansion requiring massive utility infrastructure investment — Centuri is positioned as a direct beneficiary of increasing load demand driven by AI, creating a secular multi-year tailwind [4]</w:t>
      </w:r>
    </w:p>
    <w:p>
      <w:pPr>
        <w:spacing w:before="40" w:after="40"/>
        <w:ind w:left="283"/>
      </w:pPr>
      <w:r>
        <w:rPr>
          <w:rFonts w:ascii="Calibri" w:hAnsi="Calibri"/>
          <w:b/>
          <w:color w:val="4A6B25"/>
          <w:sz w:val="20"/>
        </w:rPr>
        <w:t xml:space="preserve">3. </w:t>
      </w:r>
      <w:r>
        <w:rPr>
          <w:rFonts w:ascii="Calibri" w:hAnsi="Calibri"/>
          <w:b w:val="0"/>
          <w:color w:val="3A4A28"/>
          <w:sz w:val="20"/>
        </w:rPr>
        <w:t>Gross margin expansion toward the 8.7-9.7% Vision One Centuri target from the current ~7.8% would transform bottom-line profitability and potentially rerate the stock toward industrial comps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Sub-1% net profit margin and 4.03% ROE mean the company barely earns money despite $3.4B+ TTM revenue — any project cost overrun, weather disruption, or pricing pressure could push quarterly earnings negative [5]</w:t>
      </w:r>
    </w:p>
    <w:p>
      <w:pPr>
        <w:spacing w:before="40" w:after="40"/>
        <w:ind w:left="283"/>
      </w:pPr>
      <w:r>
        <w:rPr>
          <w:rFonts w:ascii="Calibri" w:hAnsi="Calibri"/>
          <w:b/>
          <w:color w:val="4A6B25"/>
          <w:sz w:val="20"/>
        </w:rPr>
        <w:t xml:space="preserve">2. </w:t>
      </w:r>
      <w:r>
        <w:rPr>
          <w:rFonts w:ascii="Calibri" w:hAnsi="Calibri"/>
          <w:b w:val="0"/>
          <w:color w:val="3A4A28"/>
          <w:sz w:val="20"/>
        </w:rPr>
        <w:t>D/E of 108.19% with $947M total debt creates financial vulnerability if the utility infrastructure spending cycle decelerates or interest rates rise further, squeezing both margins and the balance sheet [5]</w:t>
      </w:r>
    </w:p>
    <w:p>
      <w:pPr>
        <w:spacing w:before="40" w:after="40"/>
        <w:ind w:left="283"/>
      </w:pPr>
      <w:r>
        <w:rPr>
          <w:rFonts w:ascii="Calibri" w:hAnsi="Calibri"/>
          <w:b/>
          <w:color w:val="4A6B25"/>
          <w:sz w:val="20"/>
        </w:rPr>
        <w:t xml:space="preserve">3. </w:t>
      </w:r>
      <w:r>
        <w:rPr>
          <w:rFonts w:ascii="Calibri" w:hAnsi="Calibri"/>
          <w:b w:val="0"/>
          <w:color w:val="3A4A28"/>
          <w:sz w:val="20"/>
        </w:rPr>
        <w:t>Securities fraud investigations (August 2024) and CEO Brown's limited tenure (since December 2024) create governance and execution uncertainty during a critical growth and margin expansion phase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Centuri's core business — digging trenches, laying gas pipe, installing electric lines, building renewable energy infrastructure — is physical labor that AI structurally cannot replace [4]. The work requires heavy equipment operation, safety-critical field crews, utility right-of-way access, and regulatory compliance that no AI system can perform. Furthermore, AI is an indirect demand catalyst: data center expansion to support AI workloads is driving record utility infrastructure investment, as evidenced by Centuri's 76% gross profit growth and $6.5B record backlog in Q1 2026 [1]. Management notes the company is 'supporting an increasing load demand driven by AI and new technologies' [4]. The regulated utility customer base provides additional protection through long-term capital spending programs. AI Opportunity (0/1): No AI-driven revenue. LiDAR, GIS, and digital twin tools improve operational efficiency but do not generate AI-specific revenue streams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Centuri Holdings Q1 2026 and H1 2026 Results — Record $723M Q1 revenue (+31% YoY), 76% gross profit growth, $6.5B record backlog, H1 $1.69B (+32%) — investor.centuri.com/StockTitan,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Centuri Holdings 2026 Guidance and Vision One Centuri Plan — Revenue $3.24-3.54B, Adjusted EBITDA $280-310M, 10-15% revenue CAGR through 2029 — StockAnalysis/Investor Relations, 2026</w:t>
      </w:r>
    </w:p>
    <w:p>
      <w:pPr>
        <w:spacing w:before="20" w:after="20"/>
        <w:ind w:left="170"/>
      </w:pPr>
      <w:r>
        <w:rPr>
          <w:rFonts w:ascii="Calibri" w:hAnsi="Calibri"/>
          <w:b/>
          <w:color w:val="4A6B25"/>
          <w:sz w:val="15"/>
        </w:rPr>
        <w:t xml:space="preserve">3. </w:t>
      </w:r>
      <w:r>
        <w:rPr>
          <w:rFonts w:ascii="Calibri" w:hAnsi="Calibri"/>
          <w:b w:val="0"/>
          <w:color w:val="3A4A28"/>
          <w:sz w:val="17"/>
        </w:rPr>
        <w:t>Centuri Holdings CEO Christian Brown — Appointment December 2024, 30+ years E&amp;C experience at Foster Wheeler and KBR — BusinessWire/centuri.com, November 2024</w:t>
      </w:r>
    </w:p>
    <w:p>
      <w:pPr>
        <w:spacing w:before="20" w:after="20"/>
        <w:ind w:left="170"/>
      </w:pPr>
      <w:r>
        <w:rPr>
          <w:rFonts w:ascii="Calibri" w:hAnsi="Calibri"/>
          <w:b/>
          <w:color w:val="4A6B25"/>
          <w:sz w:val="15"/>
        </w:rPr>
        <w:t xml:space="preserve">4. </w:t>
      </w:r>
      <w:r>
        <w:rPr>
          <w:rFonts w:ascii="Calibri" w:hAnsi="Calibri"/>
          <w:b w:val="0"/>
          <w:color w:val="3A4A28"/>
          <w:sz w:val="17"/>
        </w:rPr>
        <w:t>Centuri Holdings Sustainability, Safety Culture, and AI-Driven Demand — 'Safety is our culture,' LiDAR/digital twin adoption, AI data center demand tailwind — centuri.com,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CTRI Key Statistics: Price $19.35, Forward P/E 20.49x, PEG 1.01, D/E 108.19%, ROE 4.03%, Revenue Growth 32.9%, Avg Volume 1,786,292,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