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CURV</w:t>
      </w:r>
      <w:r>
        <w:rPr>
          <w:rFonts w:ascii="Calibri" w:hAnsi="Calibri"/>
          <w:b/>
          <w:color w:val="1A2010"/>
          <w:sz w:val="40"/>
        </w:rPr>
        <w:t xml:space="preserve">  Torrid Holdings Inc.</w:t>
      </w:r>
    </w:p>
    <w:p>
      <w:pPr>
        <w:spacing w:after="120"/>
      </w:pPr>
      <w:r>
        <w:rPr>
          <w:rFonts w:ascii="Calibri" w:hAnsi="Calibri"/>
          <w:b/>
          <w:color w:val="6E8450"/>
          <w:sz w:val="18"/>
        </w:rPr>
        <w:t>GROWTH SLEEVE · 2026-09-25 · Inspire: 23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NYSE · United States</w:t>
      </w:r>
    </w:p>
    <w:p>
      <w:pPr>
        <w:spacing w:after="80"/>
      </w:pPr>
      <w:r>
        <w:rPr>
          <w:rFonts w:ascii="Calibri" w:hAnsi="Calibri"/>
          <w:b w:val="0"/>
          <w:color w:val="3A4A28"/>
          <w:sz w:val="20"/>
        </w:rPr>
        <w:t>Torrid Holdings is the largest specialty plus-size women's apparel retailer in North America, offering clothing, intimates, and accessories in sizes 10-30 through approximately 463 retail stores and e-commerce. The company spun off from Hot Topic in 2021. Torrid is undergoing a major store rationalization, closing 169 stores (26.7% of fleet) through FY2026, while investing in sub-brand growth. Q2 FY2027 revenue declined 11.8% YoY to $231.7M, with annual revenue falling from $1.4B in FY2022 to $1.0B in FY2026.</w:t>
      </w:r>
    </w:p>
    <w:p>
      <w:r>
        <w:rPr>
          <w:rFonts w:ascii="Calibri" w:hAnsi="Calibri"/>
          <w:b/>
          <w:color w:val="6E8450"/>
          <w:sz w:val="18"/>
        </w:rPr>
        <w:t>7,500 Employees · https://www.torrid.com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Torrid's store optimization strategy closed 169 stores (26.7% of fleet) through FY2026 — a significant restructuring but defensive cost-cutting rather than innovation. Sub-brands grew 75% YoY in Q1 FY2027, suggesting some product diversification success, though these remain niche extensions within the same plus-size apparel category [1]. AI Deployment (0/2): No evidence of AI-powered products or quantified AI-driven operational savings. The company's 10-K identifies AI management as a risk factor rather than an enabler [2]. Market Share (0/2): Torrid holds a niche position in plus-size women's apparel but is losing ground — revenue declined 9.4% in FY2026 and accelerated to -11.8% in Q2 FY2027, with no evidence of market share gains [1][2]. Product Pipeline (0/2): No next-generation products with specific launch dates or revenue visibility disclosed beyond sub-brand expansion. R&amp;D Intensity (0/1): As a specialty retailer, Torrid does not report meaningful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Torrid's purpose — serving plus-size women (sizes 10-30) with fashionable, well-fitting clothing — is clear and identifies a specific underserved audience. However, the mission functions more as market positioning than a transformative purpose that shapes strategic decisions beyond product assortment. Community Impact (0/2): No evidence of significant charitable programs, foundation work, or community investment beyond standard corporate practices. Employee Retention (0/2): Glassdoor rating of 3.3/5 with only 42% of employees recommending the company. Reviews describe negative leadership culture and difficult management environment, suggesting below-average employee sentiment [4]. Insider Buying (0/2): No evidence of meaningful net insider buying by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332,867 shares x $2.43 stock price = $808,867 daily dollar volume, below the $1,000,000 minimum threshold — Infrastructure score automatically set to 0 [3]. Underlying fundamentals are also weak: negative profit margin (-0.94%), Forward P/E of 40.6x implying minimal forward earnings, revenue declining -11.8% YoY, and the company is mid-way through a major store rationalization that reduced the fleet 26.7% [1][2]. Key financial metrics including D/E and ROE are unavailable from standard data sources, likely reflecting the company's complex post-spin-off capital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Torrid operates with a finite mindset, primarily focused on survival through store closures and cost management rather than advancing a Just Cause. The company's purpose — serving plus-size women with fashionable apparel — is genuine but has not been elevated to a transformative cause shaping strategic decisions. Leadership's store optimization shows tactical flexibility, but Glassdoor reviews reveal a low-trust culture undermining the organizational foundation Sinek considers essential. The company is playing to survive this quarter, not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Torrid's purpose — serving plus-size women with fashionable, well-fitting clothing — addresses a genuinely underserved market and connects to body positivity and inclusivity. However, this reads more as niche market positioning than a Just Cause shaping every strategic decision. Store closures and financial struggles suggest survival-mode decision-making rather than cause-driven strategy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3.3/5 with only 42% employee recommendation rate. Reviews describe a difficult work environment with management speaking down to employees and creating low morale. This suggests a low-trust culture inconsistent with Sinek's Circle of Safety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Torrid's competitive language focuses on defending its niche rather than learning from rivals. The company does not publicly reference worthy rivals or frame competition as a tool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Torrid's pivot from a pure brick-and-mortar model toward an omnichannel strategy with sub-brand diversification and aggressive store rationalization demonstrates incremental flexibility. The 75% sub-brand growth shows willingness to evolve beyond the core Torrid brand, though these remain within the same plus-size apparel category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close 169 stores (26.7% of fleet) while investing in sub-brand growth shows willingness to accept short-term revenue pain for potential long-term viability. CEO Liz Munoz's store optimization strategy is a meaningful restructuring bet, though it remains unclear whether this is courage in service of a Just Cause or defensive survival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Torrid occupies a defensible niche as the largest specialty plus-size women's apparel retailer in North America, and its store rationalization strategy shows early signs of traction — comparable sales grew 1.2% excluding footwear in Q1 FY2027, and sub-brands surged 75% YoY, suggesting the product diversification strategy is resonating with customers [1]. The reduced store fleet (463 from 632) should improve unit economics, and Q2 FY2027 net income of $5.2M indicates the company can generate profit from its leaner operating base [2]. At $2.43 per share with a $243M market cap, the stock prices in substantial pessimism, creating potential upside if the turnaround gains traction.</w:t>
      </w:r>
    </w:p>
    <w:p>
      <w:pPr>
        <w:spacing w:after="120"/>
      </w:pPr>
      <w:r>
        <w:rPr>
          <w:rFonts w:ascii="Calibri" w:hAnsi="Calibri"/>
          <w:b w:val="0"/>
          <w:color w:val="3A4A28"/>
          <w:sz w:val="20"/>
        </w:rPr>
        <w:t>The bear case is overwhelming: revenue has declined from ~$1.4B in FY2022 to ~$1.0B in FY2026, a 29% contraction over four years, with no sign of stabilization — Q2 FY2027 revenue fell 11.8% YoY to $231.7M [2]. The stock trades at $2.43 with daily dollar volume below $1M, making it effectively uninvestable for institutional capital. Profit margins are negative (-0.94%), Forward P/E of 40.6x implies minimal earnings power, and the company's leveraged capital structure constrains financial flexibility. The plus-size apparel market is being commoditized by mass-market retailers (Walmart, Target, Amazon) expanding size ranges, eroding Torrid's niche advantage. The accelerating store closure rate signals fundamental business model deterioration, not strategic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Sub-brand strategy gaining traction with 75% YoY growth could diversify revenue beyond the declining core Torrid brand and attract new customer segments [1]</w:t>
      </w:r>
    </w:p>
    <w:p>
      <w:pPr>
        <w:spacing w:before="40" w:after="40"/>
        <w:ind w:left="283"/>
      </w:pPr>
      <w:r>
        <w:rPr>
          <w:rFonts w:ascii="Calibri" w:hAnsi="Calibri"/>
          <w:b/>
          <w:color w:val="4A6B25"/>
          <w:sz w:val="20"/>
        </w:rPr>
        <w:t xml:space="preserve">2. </w:t>
      </w:r>
      <w:r>
        <w:rPr>
          <w:rFonts w:ascii="Calibri" w:hAnsi="Calibri"/>
          <w:b w:val="0"/>
          <w:color w:val="3A4A28"/>
          <w:sz w:val="20"/>
        </w:rPr>
        <w:t>Store rationalization completion (from 632 to 463 stores) should reduce fixed costs and improve unit economics, potentially driving margin expansion in FY2028 [2]</w:t>
      </w:r>
    </w:p>
    <w:p>
      <w:pPr>
        <w:spacing w:before="40" w:after="40"/>
        <w:ind w:left="283"/>
      </w:pPr>
      <w:r>
        <w:rPr>
          <w:rFonts w:ascii="Calibri" w:hAnsi="Calibri"/>
          <w:b/>
          <w:color w:val="4A6B25"/>
          <w:sz w:val="20"/>
        </w:rPr>
        <w:t xml:space="preserve">3. </w:t>
      </w:r>
      <w:r>
        <w:rPr>
          <w:rFonts w:ascii="Calibri" w:hAnsi="Calibri"/>
          <w:b w:val="0"/>
          <w:color w:val="3A4A28"/>
          <w:sz w:val="20"/>
        </w:rPr>
        <w:t>Comparable sales growth of 1.2% (excluding footwear) in Q1 FY2027 suggests the remaining store base is stabilizing, which could reverse the revenue decline trajectory if sustained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decline accelerating from -7.6% in Q1 to -11.8% in Q2 FY2027 suggests store closures are destroying revenue faster than remaining locations can compensate, risking a terminal decline spiral [1][2]</w:t>
      </w:r>
    </w:p>
    <w:p>
      <w:pPr>
        <w:spacing w:before="40" w:after="40"/>
        <w:ind w:left="283"/>
      </w:pPr>
      <w:r>
        <w:rPr>
          <w:rFonts w:ascii="Calibri" w:hAnsi="Calibri"/>
          <w:b/>
          <w:color w:val="4A6B25"/>
          <w:sz w:val="20"/>
        </w:rPr>
        <w:t xml:space="preserve">2. </w:t>
      </w:r>
      <w:r>
        <w:rPr>
          <w:rFonts w:ascii="Calibri" w:hAnsi="Calibri"/>
          <w:b w:val="0"/>
          <w:color w:val="3A4A28"/>
          <w:sz w:val="20"/>
        </w:rPr>
        <w:t>Daily dollar volume below $1M ($809K) makes the stock effectively illiquid for institutional investors, limiting potential capital inflows even if fundamentals improve [3]</w:t>
      </w:r>
    </w:p>
    <w:p>
      <w:pPr>
        <w:spacing w:before="40" w:after="40"/>
        <w:ind w:left="283"/>
      </w:pPr>
      <w:r>
        <w:rPr>
          <w:rFonts w:ascii="Calibri" w:hAnsi="Calibri"/>
          <w:b/>
          <w:color w:val="4A6B25"/>
          <w:sz w:val="20"/>
        </w:rPr>
        <w:t xml:space="preserve">3. </w:t>
      </w:r>
      <w:r>
        <w:rPr>
          <w:rFonts w:ascii="Calibri" w:hAnsi="Calibri"/>
          <w:b w:val="0"/>
          <w:color w:val="3A4A28"/>
          <w:sz w:val="20"/>
        </w:rPr>
        <w:t>Mass-market retailers (Amazon, Walmart, Target) expanding plus-size offerings with AI-powered personalization and lower price points, commoditizing Torrid's core niche and pressuring pricing power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Torrid's core business — designing, manufacturing, and selling physical plus-size women's apparel through retail stores and e-commerce — has meaningful protection from AI disruption. The physical retail experience, brand loyalty in an underserved niche, and tactile nature of apparel purchasing create defensive moats AI cannot easily replicate. However, the e-commerce channel (~40% of sales) faces competitive pressure from AI-powered personalization and virtual try-on technology at larger retailers like Amazon and Walmart, and AI-generated design tools could lower barriers to entry in plus-size fashion [2]. AI Opportunity (0/1): No evidence of AI-related revenue generation. SEC filings identify AI as a risk factor, not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Torrid Holdings Q1 FY2027 10-Q SEC Filing — Revenue $245.8M (-7.6% YoY), Net Income $0.4M, 463 stores (down from 632), Sub-brands +75% YoY, June 2026</w:t>
      </w:r>
    </w:p>
    <w:p>
      <w:pPr>
        <w:spacing w:before="20" w:after="20"/>
        <w:ind w:left="170"/>
      </w:pPr>
      <w:r>
        <w:rPr>
          <w:rFonts w:ascii="Calibri" w:hAnsi="Calibri"/>
          <w:b/>
          <w:color w:val="4A6B25"/>
          <w:sz w:val="15"/>
        </w:rPr>
        <w:t xml:space="preserve">2. </w:t>
      </w:r>
      <w:r>
        <w:rPr>
          <w:rFonts w:ascii="Calibri" w:hAnsi="Calibri"/>
          <w:b w:val="0"/>
          <w:color w:val="3A4A28"/>
          <w:sz w:val="17"/>
        </w:rPr>
        <w:t>Torrid Holdings Q2 FY2027 10-Q SEC Filing — Revenue $231.7M (-11.8% YoY), Net Income $5.2M,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CURV Key Statistics: Forward P/E 40.58x, Profit Margin -0.94%, Stock Price $2.43, Avg Volume 332,867,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Torrid: 3.3/5 rating, 42% recommend, management culture concerns,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