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CURX</w:t>
      </w:r>
      <w:r>
        <w:rPr>
          <w:rFonts w:ascii="Calibri" w:hAnsi="Calibri"/>
          <w:b/>
          <w:color w:val="1A2010"/>
          <w:sz w:val="40"/>
        </w:rPr>
        <w:t xml:space="preserve">  Curanex Pharmaceuticals Inc.</w:t>
      </w:r>
    </w:p>
    <w:p>
      <w:pPr>
        <w:spacing w:after="120"/>
      </w:pPr>
      <w:r>
        <w:rPr>
          <w:rFonts w:ascii="Calibri" w:hAnsi="Calibri"/>
          <w:b/>
          <w:color w:val="6E8450"/>
          <w:sz w:val="18"/>
        </w:rPr>
        <w:t>GROWTH SLEEVE · 2026-10-21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NCM · United States</w:t>
      </w:r>
    </w:p>
    <w:p>
      <w:pPr>
        <w:spacing w:after="80"/>
      </w:pPr>
      <w:r>
        <w:rPr>
          <w:rFonts w:ascii="Calibri" w:hAnsi="Calibri"/>
          <w:b w:val="0"/>
          <w:color w:val="3A4A28"/>
          <w:sz w:val="20"/>
        </w:rPr>
        <w:t>Curanex Pharmaceuticals is a development-stage pharmaceutical company focused on discovering, developing, and commercializing botanical drugs for inflammatory diseases. Its lead candidate, Phyto-N, targets ulcerative colitis and cancer cachexia, with an IND submission planned for Q4 2026. Formerly known as Fordman Pharma, the company has no revenue, a market cap of approximately $7.5M, and reported a Q2 2026 net loss of $3.3M with only $2.9M in cash as of June 30, 2026 [1][2].</w:t>
      </w:r>
    </w:p>
    <w:p>
      <w:r>
        <w:rPr>
          <w:rFonts w:ascii="Calibri" w:hAnsi="Calibri"/>
          <w:b/>
          <w:color w:val="6E8450"/>
          <w:sz w:val="18"/>
        </w:rPr>
        <w:t>6 Employees · https://www.curanexpharma.com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Curanex has no approved products, no revenue, and no clinical-stage assets; the company remains in preclinical development after being founded in 1996, having changed its name from Fordman Pharma in 2023 without any meaningful clinical advancement [1]. AI Deployment (0/2): No AI capabilities or deployment of any kind; the company has 6 employees and no technology platform. Market Share (0/2): Zero market share in any therapeutic area; the company has not yet filed an IND with the FDA [1][2]. Pipeline (1/2): Phyto-N, a botanical drug targeting ulcerative colitis, has an IND submission planned for Q4 2026, with cancer cachexia as a second indication; the March 2026 addition of Dr. Daniel Pascheles and Dr. Nicholas Meanwell (former BMS drug discovery head) to the scientific advisory board adds credibility [3]. R&amp;D Intensity (0/1): While all spending is nominally R&amp;D, absolute spending is negligible — the company's total cash of $2.9M as of June 2026 cannot fund meaningful research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Curanex's stated focus on treating patients with inflammatory diseases through botanical drugs is a genuine medical purpose, but it is generic, undifferentiated from hundreds of small pharma companies, and has not been validated by any clinical or commercial achievement over the company's 30-year existence [1]. Community Impact (0/2): No evidence of community programs, patient access initiatives, or environmental commitments; the company's negligible scale precludes meaningful community engagement. Employee Retention (0/2): With only 6 full-time employees and no public information on turnover, culture, or leadership stability, there is insufficient data to assess retention. Insider Buying (0/2): No evidence of insider purchases; a Wolf Haldenstein securities law investigation was announced in May 2026, examining whether officers or directors may have violated securities laws, which raises governance concerns rather than demonstrating insider confidence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zero due to the LIQUIDITY FLOOR: average daily volume of 20,655 shares multiplied by a stock price of $4.77 yields daily dollar volume of approximately $98,500, far below the $1,000,000 threshold required for a non-zero score [1]. Even without the liquidity floor, the company's financial profile is deeply distressed: ROE of -411% reflects negligible equity being consumed by mounting losses, profit margin is 0% (no revenue), and there is no forward P/E, PEG ratio, or revenue growth to score. Cash of $2.9M as of June 2026 is insufficient to fund operations for twelve months per the company's own disclosure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Curanex exhibits characteristics of a finite-minded organization: a 30-year-old company that has yet to advance a single drug candidate to clinical trials, with insufficient cash to fund twelve months of operations and a securities investigation raising governance questions. The botanical drug approach is distinctive but has not been validated through any meaningful clinical or commercial milestone, and the absence of visible leadership, culture, or stakeholder engagement suggests survival-mode operations rather than purpose-driven infinite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Treating inflammatory diseases through botanical drugs is a legitimate medical purpose, but it has not been validated by three decades of effort — the company has no IND filings, no clinical data, and no approved products [1]. A just cause requires not only aspiration but demonstrated commitment through action, and Curanex's track record does not evidence the sustained investment or strategic clarity that would anchor a durable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6 employees, no public information on leadership culture, and a securities law investigation examining potential officer misconduct, there is no evidence of a Circle of Safety or trust-based organizational culture [4]. The negligible team size and lack of any employee-facing communications suggest an organization that has not invested in building the human infrastructure that infinite game organizations require.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learning from rivals; the company operates in isolation without public commentary on the competitive landscape or how its botanical approach compares to conventional small-molecule or biologic therapies for ulcerative colitis [1]. Major competitors like AbbVie (Rinvoq), Johnson &amp; Johnson (Tremfya), and Pfizer (Xeljanz) dominate the IBD market, and Curanex has not articulated how it would compete.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rebranded from Fordman Pharma to Curanex Pharmaceuticals in 2023 and added cancer cachexia as a second indication, but these are cosmetic changes rather than genuine strategic pivots [1]. The core botanical drug platform has remained essentially unchanged for decades without producing clinical results, suggesting rigidity rather than the adaptive reinvention that characterizes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Pursuing an FDA botanical drug pathway is somewhat contrarian, but with $2.9M in cash, 6 employees, and no IND submission after 30 years, this reads more as organizational inertia than courageous leadership [1][2]. True courage would require sustained capital commitment to the vision, which the financial profile does not demonstrate.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Curanex Pharmaceuticals at $4.77 with a $7.5M market cap is a pre-revenue, development-stage botanical drug company that has operated for 30 years without advancing a single candidate to clinical trials [1][2]. The sole asset of note is Phyto-N, a botanical compound targeting ulcerative colitis with an IND submission targeted for Q4 2026 and cancer cachexia as a second indication. The March 2026 appointment of Dr. Nicholas Meanwell (former BMS drug discovery head) and Dr. Daniel Pascheles to the scientific advisory board adds a degree of credibility to the pipeline [3]. The company's botanical drug regulatory pathway is less crowded than conventional pharma and could offer differentiation if clinical data emerges.</w:t>
      </w:r>
    </w:p>
    <w:p>
      <w:pPr>
        <w:spacing w:after="120"/>
      </w:pPr>
      <w:r>
        <w:rPr>
          <w:rFonts w:ascii="Calibri" w:hAnsi="Calibri"/>
          <w:b w:val="0"/>
          <w:color w:val="3A4A28"/>
          <w:sz w:val="20"/>
        </w:rPr>
        <w:t>The bear case is overwhelming: cash of $2.9M as of June 2026 is insufficient to fund operations for twelve months by the company's own admission, Q2 2026 net loss was $3.3M (accelerating from $60K a year prior), and average daily dollar volume of ~$98K makes the stock essentially illiquid [1][2]. The 30-year failure to advance any compound to IND filing raises fundamental questions about management execution and scientific viability. A Wolf Haldenstein securities law investigation announced in May 2026 adds governance risk [4]. With no revenue, no clinical data, no meaningful cash runway, and 6 employees, this is a speculative micro-cap with existential funding risk that renders fundamental analysis largely academic.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Phyto-N IND submission for ulcerative colitis targeted for Q4 2026, with Phase I clinical trial to follow pending FDA approval — the first clinical milestone in the company's history [1]</w:t>
      </w:r>
    </w:p>
    <w:p>
      <w:pPr>
        <w:spacing w:before="40" w:after="40"/>
        <w:ind w:left="283"/>
      </w:pPr>
      <w:r>
        <w:rPr>
          <w:rFonts w:ascii="Calibri" w:hAnsi="Calibri"/>
          <w:b/>
          <w:color w:val="4A6B25"/>
          <w:sz w:val="20"/>
        </w:rPr>
        <w:t xml:space="preserve">2. </w:t>
      </w:r>
      <w:r>
        <w:rPr>
          <w:rFonts w:ascii="Calibri" w:hAnsi="Calibri"/>
          <w:b w:val="0"/>
          <w:color w:val="3A4A28"/>
          <w:sz w:val="20"/>
        </w:rPr>
        <w:t>Scientific advisory board additions (Dr. Meanwell from BMS, Dr. Pascheles) could improve drug development strategy and attract partnership interest from larger pharmaceutical companies [3]</w:t>
      </w:r>
    </w:p>
    <w:p>
      <w:pPr>
        <w:spacing w:before="40" w:after="40"/>
        <w:ind w:left="283"/>
      </w:pPr>
      <w:r>
        <w:rPr>
          <w:rFonts w:ascii="Calibri" w:hAnsi="Calibri"/>
          <w:b/>
          <w:color w:val="4A6B25"/>
          <w:sz w:val="20"/>
        </w:rPr>
        <w:t xml:space="preserve">3. </w:t>
      </w:r>
      <w:r>
        <w:rPr>
          <w:rFonts w:ascii="Calibri" w:hAnsi="Calibri"/>
          <w:b w:val="0"/>
          <w:color w:val="3A4A28"/>
          <w:sz w:val="20"/>
        </w:rPr>
        <w:t>Botanical drug regulatory pathway is less crowded and could offer faster FDA review if clinical data proves compelling for the underserved ulcerative colitis population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of $2.9M as of June 2026 is insufficient to fund twelve months of operations, creating existential dilution risk from imminent equity raises that would severely impact the $7.5M market cap [1][2]</w:t>
      </w:r>
    </w:p>
    <w:p>
      <w:pPr>
        <w:spacing w:before="40" w:after="40"/>
        <w:ind w:left="283"/>
      </w:pPr>
      <w:r>
        <w:rPr>
          <w:rFonts w:ascii="Calibri" w:hAnsi="Calibri"/>
          <w:b/>
          <w:color w:val="4A6B25"/>
          <w:sz w:val="20"/>
        </w:rPr>
        <w:t xml:space="preserve">2. </w:t>
      </w:r>
      <w:r>
        <w:rPr>
          <w:rFonts w:ascii="Calibri" w:hAnsi="Calibri"/>
          <w:b w:val="0"/>
          <w:color w:val="3A4A28"/>
          <w:sz w:val="20"/>
        </w:rPr>
        <w:t>No compound has reached IND filing in 30 years of corporate existence, raising fundamental questions about scientific viability and management execution capability [1]</w:t>
      </w:r>
    </w:p>
    <w:p>
      <w:pPr>
        <w:spacing w:before="40" w:after="40"/>
        <w:ind w:left="283"/>
      </w:pPr>
      <w:r>
        <w:rPr>
          <w:rFonts w:ascii="Calibri" w:hAnsi="Calibri"/>
          <w:b/>
          <w:color w:val="4A6B25"/>
          <w:sz w:val="20"/>
        </w:rPr>
        <w:t xml:space="preserve">3. </w:t>
      </w:r>
      <w:r>
        <w:rPr>
          <w:rFonts w:ascii="Calibri" w:hAnsi="Calibri"/>
          <w:b w:val="0"/>
          <w:color w:val="3A4A28"/>
          <w:sz w:val="20"/>
        </w:rPr>
        <w:t>Daily dollar volume of approximately $98K creates severe illiquidity risk — positions cannot be exited efficiently, and the stock fails the $1M liquidity floor required for a non-zero infrastructure score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Pharmaceutical drug development, once a product reaches clinical trials and FDA approval, is structurally protected from AI substitution — a physical drug with clinical evidence cannot be replaced by software [1]. However, Curanex is pre-clinical with no approved products, meaning AI-driven drug discovery platforms at larger competitors could identify and develop competing inflammatory disease therapies faster and more efficiently than Curanex's botanical approach. The company's niche in botanical drugs (plant-derived compounds) operates in a less crowded regulatory pathway but also a less validated one, limiting both AI threat and AI opportunity. AI Opportunity (0/1): No evidence of any AI adoption in drug discovery, clinical trial design, or operations; with 6 employees and minimal cash, AI investment is not feasible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Curanex Pharmaceuticals Q2 2026 Earnings — Net loss $3.3M, Cash $2.9M, Phyto-N pipeline update, going concern disclosure —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Curanex Pharmaceuticals Corporate Profile — Pre-revenue botanical drug developer, 6 employees, IND submission planned Q4 2026 — Yahoo Finance, yfinance data, October 2026</w:t>
      </w:r>
    </w:p>
    <w:p>
      <w:pPr>
        <w:spacing w:before="20" w:after="20"/>
        <w:ind w:left="170"/>
      </w:pPr>
      <w:r>
        <w:rPr>
          <w:rFonts w:ascii="Calibri" w:hAnsi="Calibri"/>
          <w:b/>
          <w:color w:val="4A6B25"/>
          <w:sz w:val="15"/>
        </w:rPr>
        <w:t xml:space="preserve">3. </w:t>
      </w:r>
      <w:r>
        <w:rPr>
          <w:rFonts w:ascii="Calibri" w:hAnsi="Calibri"/>
          <w:b w:val="0"/>
          <w:color w:val="3A4A28"/>
          <w:sz w:val="17"/>
        </w:rPr>
        <w:t>Curanex Scientific Advisory Board Appointments — Dr. Nicholas Meanwell (former BMS) and Dr. Daniel Pascheles appointed to SAB — StockTitan, Pharma Now, March 2026</w:t>
      </w:r>
    </w:p>
    <w:p>
      <w:pPr>
        <w:spacing w:before="20" w:after="20"/>
        <w:ind w:left="170"/>
      </w:pPr>
      <w:r>
        <w:rPr>
          <w:rFonts w:ascii="Calibri" w:hAnsi="Calibri"/>
          <w:b/>
          <w:color w:val="4A6B25"/>
          <w:sz w:val="15"/>
        </w:rPr>
        <w:t xml:space="preserve">4. </w:t>
      </w:r>
      <w:r>
        <w:rPr>
          <w:rFonts w:ascii="Calibri" w:hAnsi="Calibri"/>
          <w:b w:val="0"/>
          <w:color w:val="3A4A28"/>
          <w:sz w:val="17"/>
        </w:rPr>
        <w:t>Wolf Haldenstein Securities Law Investigation — Examining potential violations by Curanex officers and directors — Wolf Haldenstein announcement, 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