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DAL</w:t>
      </w:r>
      <w:r>
        <w:rPr>
          <w:rFonts w:ascii="Calibri" w:hAnsi="Calibri"/>
          <w:b/>
          <w:color w:val="1A2010"/>
          <w:sz w:val="40"/>
        </w:rPr>
        <w:t xml:space="preserve">  Delta Air Lines, Inc.</w:t>
      </w:r>
    </w:p>
    <w:p>
      <w:pPr>
        <w:spacing w:after="120"/>
      </w:pPr>
      <w:r>
        <w:rPr>
          <w:rFonts w:ascii="Calibri" w:hAnsi="Calibri"/>
          <w:b/>
          <w:color w:val="6E8450"/>
          <w:sz w:val="18"/>
        </w:rPr>
        <w:t>GROWTH SLEEVE · 2026-10-09 · Inspire: 32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NYSE · United States</w:t>
      </w:r>
    </w:p>
    <w:p>
      <w:pPr>
        <w:spacing w:after="80"/>
      </w:pPr>
      <w:r>
        <w:rPr>
          <w:rFonts w:ascii="Calibri" w:hAnsi="Calibri"/>
          <w:b w:val="0"/>
          <w:color w:val="3A4A28"/>
          <w:sz w:val="20"/>
        </w:rPr>
        <w:t>Delta Air Lines is a major U.S. airline operating the world's largest airline hub in Atlanta, serving over 200 million passengers annually across 275+ destinations in 50+ countries. The company operates through Airline and Refinery segments, with a premium-focused strategy centered on SkyMiles loyalty, Delta One business class, and the American Express co-brand card partnership generating $9.6B+ annually in loyalty revenue. Q2 2026 GAAP operating revenue reached $19.8B with EPS of $2.44, and the company guides to FY2026 adjusted EPS of $6.50-$7.50 with $3-4B free cash flow [1]. Founded in 1924 and headquartered in Atlanta, Georgia.</w:t>
      </w:r>
    </w:p>
    <w:p>
      <w:r>
        <w:rPr>
          <w:rFonts w:ascii="Calibri" w:hAnsi="Calibri"/>
          <w:b/>
          <w:color w:val="6E8450"/>
          <w:sz w:val="18"/>
        </w:rPr>
        <w:t>103,000 Employees · https://www.delta.com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Delta executed a meaningful transformation from post-bankruptcy commodity carrier to the U.S. premium airline franchise, with Q2 2026 marking the first quarter where premium seat ticket revenue ($6.92B) exceeded main cabin sales ($6.85B), a 17% increase YoY [1]. The Delta Concierge AI travel assistant, industry-leading free Wi-Fi rollout, and Delta One suite expansion represent successful revenue-adjacent product launches. The 15% dividend increase announced for Q3 2026 signals confidence in the earnings trajectory. AI Deployment (1/2): Delta deploys AI-driven dynamic pricing across 20% of domestic fares with a goal to eliminate static pricing entirely, predictive maintenance AI that reduces unscheduled maintenance events, and an AI baggage routing system using computer vision [2]. CEO Bastian describes the approach as 'augmented intelligence' — technology enhancing human service rather than replacing it. IROPS costs have declined 15% vs. 2023 from AI-driven scheduling tools, but no separate AI revenue is disclosed. Market Share (2/2): Delta leads U.S. airlines by Net Promoter Score and delivered record Q2 2026 revenue of $17.67B adjusted (up 14% YoY) with premium revenue up 17% and loyalty revenue up 19% [1]. Named Fortune's 11th Most Admired Company for the third consecutive year and the only airline on Glassdoor's 2026 Best Places to Work list. Product Pipeline (1/2): Management guides to FY2026 EPS of $6.50-$7.50 with cumulative FCF exceeding $11B over three years, Delta One suite expansion, new Boeing 787 orders for fleet renewal, and international route growth through LATAM/Korean Air/Virgin Atlantic joint ventures [1][4]. R&amp;D Intensity (0/1): Airlines do not have meaningful R&amp;D spending relative to technology-native industries.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Delta's purpose of 'connecting the people and cultures of the globe' anchored in servant leadership values is genuine and validated by a decade of execution under CEO Ed Bastian, who celebrates his 10th year as CEO in 2026 [2]. Bastian's 'virtuous circle' philosophy — take care of people, they take care of customers — drives real strategic decisions including the $1.4B profit-sharing program. Named to the 2025 TIME100 and received the Tony Jannus Award. Falls short of 4 because the cause hasn't endured through multi-decade, multi-leadership-transition consistency — Delta's identity was fundamentally different pre-bankruptcy. Community Impact (1/2): The $1.4B profit-sharing program distributes value to 100,000+ employees, and Delta's centennial celebration included community reinvestment programs [2]. However, profit-sharing is primarily employee compensation rather than external charitable impact with specific dollar amounts for community programs. Employee Retention (2/2): Delta is the only airline on Glassdoor's 2026 Best Places to Work list for the ninth consecutive year, with employees citing 'leadership that champions individual success and a culture of support and camaraderie' [2]. Bastian is a Glassdoor Top 10 CEO and 2023 Chief Executive of the Year. Ground workers have repeatedly voted against unionization, which Delta cites as evidence of employee trust and satisfaction across 103,000 employees. Insider Buying (0/2): Net insider selling continues — CEO Bastian sold $7.03M in February 2026, and multiple officers sold in May 2026 (Ausband $1.9M, Bellemare $3.5M, Laughter $6.8M) [3]. No evidence of meaningful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1.05% &lt; 2%, consecutive years paid only 4 since restart in 2023). ROE of 20.1% scores 1.0 (2x weight), reflecting strong operating leverage on $68.3B TTM revenue [1]. Revenue growth YoY of 18.7% scores 1.0 (1x) with record revenue driven by premium growth of 17% and loyalty revenue up 19% [1]. Revenue growth 5yr CAGR estimated at 6.0% on a COVID-normalized basis scores 0.73 (2x weight) — the raw 5yr CAGR from 2021 to TTM 2026 is approximately 18% but is artificially inflated by the COVID base effect. Forward P/E of 10.4 scores 1.0 (1x), deeply undervalued relative to the market and reflecting airline industry discount. D/E of 96.7% scores 0.88 (1x), elevated but actively deleveraging. Forward PEG of 0.21 scores 1.0 (2x weight), though this metric is COVID-distorted due to abnormally high implied forward growth rates. Profit margin of 5.78% scores 0.29 (1x), the key structural weakness of airline economics. Daily dollar volume of $512M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Delta under Ed Bastian is an infinite game standout in an industry notorious for finite thinking. The $1.4B profit-sharing program, employee-first COVID response, and consistent investment in premium brand positioning over short-term cost-cutting demonstrate a leader who plays to keep playing. Bastian's servant leadership philosophy — validated by being the only airline on Glassdoor's Best Places to Work for nine consecutive years, TIME100 selection, and Tony Jannus Award — creates a culture where 103,000 employees act as brand ambassadors. The transformation from post-bankruptcy commodity carrier to the highest-NPS premium airline represents a decade of cause-driven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Delta's purpose of 'connecting the people and cultures of the globe' anchored in servant leadership is genuine and validated by a decade of execution under Bastian [2]. The $1.4B profit-sharing, Fortune Most Admired Company ranking, Glassdoor Best Places to Work for nine consecutive years, and Q2 2026 premium revenue exceeding main cabin for the first time demonstrate the cause shapes real decisions [1]. Falls short of 3 because the purpose hasn't endured through multi-decade, multi-leadership-transition consistency — Delta's identity was fundamentally different pre-bankruptcy.</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Delta's culture is the gold standard in U.S. aviation. The only airline on Glassdoor's 2026 Best Places to Work list for the ninth consecutive year, with employees citing 'leadership that champions individual success' and 'a culture of support and camaraderie' [2]. Bastian's Glassdoor Top 10 CEO recognition, the $1.4B profit-sharing model, and the employee-first COVID response built deep organizational loyalty. Ground workers have repeatedly voted against unionization by choice. Delta's industry-leading NPS scores are a direct output of employee engagement.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Delta uses competition with United Airlines and American Airlines to sharpen its premium differentiation rather than engaging in destructive fare wars [1]. Management's competitive language focuses on service quality, loyalty program value, and premium product superiority. Bastian frames competition as motivation to elevate Delta's service, and the response to United's premium investments has been to improve its own offering rather than undercut on price.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Delta's evolution from post-bankruptcy commodity carrier to premium airline franchise represents meaningful strategic reinvention — entering adjacent revenue streams (refinery, MRO, $9.6B+ Amex partnership) and repositioning the brand from low-cost to premium [1]. Q2 2026's milestone of premium revenue exceeding main cabin validates the pivot. However, the core business of flying passengers on aircraft remains unchanged — transformations were incremental rather than fundamental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Bastian demonstrated extraordinary courage during COVID-19 by prioritizing employee retention when the airline was burning $100M+ daily, subsequently investing heavily in premium products while rivals retrenched [2]. The $1.4B profit-sharing payout in 2024 — choosing to share profits with 100,000+ employees rather than maximize shareholder returns — exemplifies a pattern of courage. The 15% dividend increase announced for Q3 2026 signals confidence in long-term earnings trajectory. Delta walked back its net-zero 2050 goal to an 'aspiration' in April 2026, showing willingness to be honest about achievability rather than maintaining greenwashing claims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Delta Air Lines at $82.14 trades at just 10.4x forward earnings, offering compelling value for the U.S. premium airline franchise delivering record Q2 2026 revenue of $17.67B adjusted (up 14% YoY) with premium seat revenue exceeding main cabin for the first time at $6.92B (+17%) [1]. Full-year guidance of $6.50-$7.50 adjusted EPS with $3-4B free cash flow brings cumulative three-year FCF above $11B. Loyalty revenue surged 19% YoY with the Amex partnership generating $9.6B+ annually, establishing a financial services-like earnings stream within an airline. CEO Bastian's 10-year track record has produced Glassdoor's Best Places to Work for nine consecutive years, the highest NPS in the industry, and ROE of 20.1% [2]. The 15% dividend increase for Q3 2026 and Boeing 787 fleet renewal orders signal management confidence in the earnings trajectory. September quarter guidance of mid-teens revenue growth and $2.00-$2.50 adjusted EPS suggests momentum continues [1][4].</w:t>
      </w:r>
    </w:p>
    <w:p>
      <w:pPr>
        <w:spacing w:after="120"/>
      </w:pPr>
      <w:r>
        <w:rPr>
          <w:rFonts w:ascii="Calibri" w:hAnsi="Calibri"/>
          <w:b w:val="0"/>
          <w:color w:val="3A4A28"/>
          <w:sz w:val="20"/>
        </w:rPr>
        <w:t>The bear case centers on structural cyclicality and thin margins that are inherent to airline economics. Profit margin of 5.78% leaves minimal buffer — a fuel spike above $100/barrel from geopolitical disruption would add $2-3B in annual costs that cannot be fully passed to consumers [1]. The D/E ratio of 96.7% creates significant financial leverage risk in a downturn, though Delta is actively deleveraging with $3-4B annual FCF. AI travel agents represent an emerging medium-term risk by reducing brand loyalty friction that supports premium pricing power — as AI pricing tools make fare comparison effortless, Delta's premium positioning could face compression [3]. Notable insider selling across the C-suite in 2026 — Bastian ($7M), Ausband ($1.9M), Bellemare ($3.5M), Laughter ($6.8M) — with negative corporate insider sentiment suggests insiders may view the stock as near fair value around current levels [3]. Delta retreated from specific climate commitments in April 2026, deleting its 2030 SAF target and reclassifying net-zero 2050 as an 'aspiration,' while a greenwashing class action over prior carbon neutrality claims remains pending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EPS guidance of $6.50-$7.50 with $3-4B free cash flow, supported by premium revenue acceleration (up 17% YoY) and loyalty revenue growing 19% to $9.6B+ annually through the Amex partnership [1]</w:t>
      </w:r>
    </w:p>
    <w:p>
      <w:pPr>
        <w:spacing w:before="40" w:after="40"/>
        <w:ind w:left="283"/>
      </w:pPr>
      <w:r>
        <w:rPr>
          <w:rFonts w:ascii="Calibri" w:hAnsi="Calibri"/>
          <w:b/>
          <w:color w:val="4A6B25"/>
          <w:sz w:val="20"/>
        </w:rPr>
        <w:t xml:space="preserve">2. </w:t>
      </w:r>
      <w:r>
        <w:rPr>
          <w:rFonts w:ascii="Calibri" w:hAnsi="Calibri"/>
          <w:b w:val="0"/>
          <w:color w:val="3A4A28"/>
          <w:sz w:val="20"/>
        </w:rPr>
        <w:t>Premium seat revenue exceeding main cabin for the first time in Q2 2026, validating Delta's multi-year premiumization strategy and creating a structurally higher-margin revenue mix with continued upside as Sky Club expansion and Delta One suites drive trade-up [1]</w:t>
      </w:r>
    </w:p>
    <w:p>
      <w:pPr>
        <w:spacing w:before="40" w:after="40"/>
        <w:ind w:left="283"/>
      </w:pPr>
      <w:r>
        <w:rPr>
          <w:rFonts w:ascii="Calibri" w:hAnsi="Calibri"/>
          <w:b/>
          <w:color w:val="4A6B25"/>
          <w:sz w:val="20"/>
        </w:rPr>
        <w:t xml:space="preserve">3. </w:t>
      </w:r>
      <w:r>
        <w:rPr>
          <w:rFonts w:ascii="Calibri" w:hAnsi="Calibri"/>
          <w:b w:val="0"/>
          <w:color w:val="3A4A28"/>
          <w:sz w:val="20"/>
        </w:rPr>
        <w:t>15% dividend increase for Q3 2026 combined with active deleveraging from 96.7% D/E, signaling a transition toward capital return acceleration as the balance sheet normalizes post-COVID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Recessionary demand shock could reduce passenger yields 10-15% while fixed costs remain elevated, compressing the already thin 5.78% profit margin toward breakeven on the $68B revenue base, with 96.7% D/E amplifying downside risk [1]</w:t>
      </w:r>
    </w:p>
    <w:p>
      <w:pPr>
        <w:spacing w:before="40" w:after="40"/>
        <w:ind w:left="283"/>
      </w:pPr>
      <w:r>
        <w:rPr>
          <w:rFonts w:ascii="Calibri" w:hAnsi="Calibri"/>
          <w:b/>
          <w:color w:val="4A6B25"/>
          <w:sz w:val="20"/>
        </w:rPr>
        <w:t xml:space="preserve">2. </w:t>
      </w:r>
      <w:r>
        <w:rPr>
          <w:rFonts w:ascii="Calibri" w:hAnsi="Calibri"/>
          <w:b w:val="0"/>
          <w:color w:val="3A4A28"/>
          <w:sz w:val="20"/>
        </w:rPr>
        <w:t>Jet fuel price spike above $100/barrel from geopolitical disruption would add $2-3B in annual costs that cannot be fully passed through to consumers, directly pressuring margins in a capital-intensive business [1]</w:t>
      </w:r>
    </w:p>
    <w:p>
      <w:pPr>
        <w:spacing w:before="40" w:after="40"/>
        <w:ind w:left="283"/>
      </w:pPr>
      <w:r>
        <w:rPr>
          <w:rFonts w:ascii="Calibri" w:hAnsi="Calibri"/>
          <w:b/>
          <w:color w:val="4A6B25"/>
          <w:sz w:val="20"/>
        </w:rPr>
        <w:t xml:space="preserve">3. </w:t>
      </w:r>
      <w:r>
        <w:rPr>
          <w:rFonts w:ascii="Calibri" w:hAnsi="Calibri"/>
          <w:b w:val="0"/>
          <w:color w:val="3A4A28"/>
          <w:sz w:val="20"/>
        </w:rPr>
        <w:t>Greenwashing class action litigation over prior carbon neutrality claims and the April 2026 retreat from specific SAF and net-zero targets create reputational risk and potential legal liability, while insider selling across the C-suite signals caution at current valuation levels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Delta's core business of physically transporting 200M+ passengers annually across a 1,314-plane fleet is deeply protected from AI disruption — flying aircraft, maintaining airport operations, and providing in-person hospitality require physical-world capabilities AI structurally cannot displace [1][2]. The airline industry is heavily regulated by the FAA, TSA, and international aviation authorities, creating regulatory moats. CEO Bastian has explicitly stated that AI should 'enhance personal service rather than replace it' and frames AI's biggest opportunity as air traffic control modernization, which benefits Delta rather than threatens it [2]. However, AI travel agents trained to minimize total trip cost could reduce brand loyalty friction and premium pricing power over the medium term. AI Opportunity (1/1): Delta actively deploys AI across operations generating measurable value — dynamic pricing on 20% of domestic fares expanding toward full coverage, predictive maintenance reducing IROPS costs by 15% vs. 2023, AI baggage routing via computer vision, and the Delta Concierge generative AI assistant available to all SkyMiles members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Delta Air Lines Q2 (June) 2026 Financial Results — Record $19.8B GAAP Revenue, $17.67B Adjusted Revenue (+14% YoY), EPS $2.44 GAAP/$1.56 Adjusted, Premium Revenue Exceeds Main Cabin, FY2026 Guidance $6.50-$7.50, September Quarter Mid-Teens Growth, ir.delta.com, July 2026</w:t>
      </w:r>
    </w:p>
    <w:p>
      <w:pPr>
        <w:spacing w:before="20" w:after="20"/>
        <w:ind w:left="170"/>
      </w:pPr>
      <w:r>
        <w:rPr>
          <w:rFonts w:ascii="Calibri" w:hAnsi="Calibri"/>
          <w:b/>
          <w:color w:val="4A6B25"/>
          <w:sz w:val="15"/>
        </w:rPr>
        <w:t xml:space="preserve">2. </w:t>
      </w:r>
      <w:r>
        <w:rPr>
          <w:rFonts w:ascii="Calibri" w:hAnsi="Calibri"/>
          <w:b w:val="0"/>
          <w:color w:val="3A4A28"/>
          <w:sz w:val="17"/>
        </w:rPr>
        <w:t>Ed Bastian CEO Profile and Delta Culture — 10th Year as CEO, Glassdoor Best Places to Work 9th Consecutive Year (Only Airline), TIME100 2025, 'Augmented Intelligence' AI Philosophy, Profit-Sharing Model, ePlane AI, 2025-2026</w:t>
      </w:r>
    </w:p>
    <w:p>
      <w:pPr>
        <w:spacing w:before="20" w:after="20"/>
        <w:ind w:left="170"/>
      </w:pPr>
      <w:r>
        <w:rPr>
          <w:rFonts w:ascii="Calibri" w:hAnsi="Calibri"/>
          <w:b/>
          <w:color w:val="4A6B25"/>
          <w:sz w:val="15"/>
        </w:rPr>
        <w:t xml:space="preserve">3. </w:t>
      </w:r>
      <w:r>
        <w:rPr>
          <w:rFonts w:ascii="Calibri" w:hAnsi="Calibri"/>
          <w:b w:val="0"/>
          <w:color w:val="3A4A28"/>
          <w:sz w:val="17"/>
        </w:rPr>
        <w:t>Delta ESG and Investor Data — Bloomberg: SAF/Net-Zero Target Walkback (April 2026), Greenwashing Class Action Litigation, C-Suite Insider Selling ($19M+ in 2026), ESGToday and View from the Wing, 2023-2026</w:t>
      </w:r>
    </w:p>
    <w:p>
      <w:pPr>
        <w:spacing w:before="20" w:after="20"/>
        <w:ind w:left="170"/>
      </w:pPr>
      <w:r>
        <w:rPr>
          <w:rFonts w:ascii="Calibri" w:hAnsi="Calibri"/>
          <w:b/>
          <w:color w:val="4A6B25"/>
          <w:sz w:val="15"/>
        </w:rPr>
        <w:t xml:space="preserve">4. </w:t>
      </w:r>
      <w:r>
        <w:rPr>
          <w:rFonts w:ascii="Calibri" w:hAnsi="Calibri"/>
          <w:b w:val="0"/>
          <w:color w:val="3A4A28"/>
          <w:sz w:val="17"/>
        </w:rPr>
        <w:t>Delta Air Lines December Quarter and Full Year 2025 Results — 20% Earnings Growth Forecast for 2026, Boeing 787 Orders, Premium Travel Demand, Seeking Alpha/MarketScreener, January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