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DAR</w:t>
      </w:r>
      <w:r>
        <w:rPr>
          <w:rFonts w:ascii="Calibri" w:hAnsi="Calibri"/>
          <w:b/>
          <w:color w:val="1A2010"/>
          <w:sz w:val="40"/>
        </w:rPr>
        <w:t xml:space="preserve">  Darling Ingredients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2026-09-06 · Inspire: 53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69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Defensive · Food Processing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Darling Ingredients is the world's largest publicly traded processor of animal byproducts and food waste, operating 250+ plants in 17 countries and repurposing roughly 15% of the world's meat-industry waste streams into feed, food, fuel, fertilizer, and bioscience products. The Diamond Green Diesel JV with Valero delivered a record Q2 2026 with 350M gallons sold at $2.23 EBITDA/gallon, contributing $389.2M EBITDA. Q2 2026 net income surged to $387.3M ($2.41/share) from $12.7M prior year, with combined adjusted EBITDA of $741.7M nearly tripling YoY. CEO Randall Stuewe has led the company since 2003.</w:t>
      </w:r>
    </w:p>
    <w:p>
      <w:r>
        <w:rPr>
          <w:rFonts w:ascii="Calibri" w:hAnsi="Calibri"/>
          <w:b/>
          <w:color w:val="6E8450"/>
          <w:sz w:val="18"/>
        </w:rPr>
        <w:t>15,000 Employees · https://www.darlingii.com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Diamond Green Diesel JV with Valero is a transformative business model innovation — from pure rendering to renewable fuels at massive scale, with Q2 2026 delivering a record 350M gallons at $2.23 EBITDA/gallon ($389.2M EBITDA contribution) [1]. Combined adjusted EBITDA nearly tripled to $741.7M, validating this pivot emphatically after the painful 2025 trough. Global Ingredients EBITDA rose to $353M from $207M driven by fat and protein price recovery [1]. AI Deployment (0/2): Sandra Dudley was appointed EVP of Strategy, M&amp;A and AI in January 2026, signaling intent, but no AI products are shipping to customers and no quantified AI-driven savings have been disclosed [3]. The DarLinQ monitoring system is operational technology, not productized AI. Market Share (2/2): Global category leader — largest publicly traded renderer with 250+ plants across 17 countries, processing approximately 15% of the world's meat-industry waste streams, with unmatched collection infrastructure and supplier relationships [4]. Product Pipeline (1/2): Diamond Green Diesel capacity expansion toward 750M+ gallons annually, biogas-from-wastewater initiatives, and sustainable aviation fuel (SAF) development provide forward visibility, though specific SAF product launch dates and revenue targets beyond DGD are not clearly articulated [1]. R&amp;D Intensity (0/1): R&amp;D spending is modest relative to peers — value creation comes from scale, logistics, and process efficiency rather than research leadership.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Darling's purpose of repurposing animal byproducts and food waste into sustainable products connects its industrial operations to a genuine circular-economy vision that differentiates meaningfully from peers [4]. The mission is specific (15% of global meat waste), thoughtful (circular economy framing), and clearly shapes strategic decisions (DGD investment, emissions targets). Not 4/4 because it hasn't survived a leadership transition — same CEO for 23 years. Community Impact (1/2): Morningstar Sustainalytics ESG Industry Top Rated (top 4th percentile in Food Products), committed to 42% Scope 1&amp;2 emissions reduction by 2030 aligned with SBTi, water-intensity goals achieved ahead of schedule, and $25M invested in energy/water efficiency improvements [4]. Real sustainability execution but not distinctive community philanthropy. Employee Retention (0/2): Glassdoor rating 3.3/5 with 57% recommending; negative reviews cite 'horrible upper management,' 'culture is bad,' and 'lack of leadership' [3]. No evidence of above-average retention or employees staying for the mission. Insider Buying (1/2): CEO Randy Stuewe's 23-year tenure (since 2003) with substantial equity exposure demonstrates long-term alignment. The company maintained share repurchases during the 2025 earnings trough. However, no confirmed specific open-market purchases with dollar amounts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stock, reflecting the dramatic Q2 2026 earnings inflection. Revenue growth of 16.4% YoY ($1.72B) exceeds the 10% target, and 5-year revenue CAGR of ~11.4% scores fully at 2x weight [1][5]. Forward P/E of 9.83 on recovery EPS consensus is well below the 20x target, scoring 1.0 [5]. D/E of 79% scores 0.96 against the 70% target/300% floor. ROE has improved to 12.13%, scoring 0.81 at 2x weight [5]. Trailing profit margin of ~9% (TTM reflecting H1 2026's $521.6M combined net income versus the weak H2 2025) scores 0.45 — a significant improvement from the prior screen's 3.54% [1][5]. Estimated forward PEG of 0.86 (Forward PE 9.83 / 11.4% CAGR) scores 1.0 at 2x weight. Weighted calculation: (D/E: 0.96 + ROE: 1.62 + RevYoY: 1.0 + Rev5yr: 2.0 + FwdPE: 1.0 + Margin: 0.45 + PEG: 2.0) = 9.03/10, rounded to 9. Liquidity floor easily cleared at $62.50 x 2.35M avg volume = $146.9M.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Darling plays a genuinely long game — 250+ plants built over decades, a 23-year CEO with deep equity alignment, a circular-economy Just Cause that predates ESG trendiness, and a transformative existential pivot into renewable fuels via Diamond Green Diesel. Q2 2026's record results ($741.7M combined EBITDA, nearly 3x prior year) validate the patience CEO Stuewe showed through the painful 2025 trough [1]. The Valero partnership rather than competition demonstrates cooperative mindset. Mid-layer culture issues (Glassdoor 3.3) and the lack of a tested succession plan keep the score at MIXED rather than INFINITE.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Darling's purpose — repurposing the world's meat-industry waste into sustainable products — is a genuine Just Cause with service-orientation (circular economy, less landfill, renewable fuel), inclusivity (serves the entire meat supply chain globally), and scale (15% of global meat waste processed) [4]. It's validated by 23 years of consistent execution under Stuewe, Scope 1&amp;2 emissions targets aligned with SBTi, and the multi-billion DGD investment that transformed the company. Falls short of 3/3 because the cause hasn't been tested by a leadership transition — Stuewe has been the only CEO to steward this vision.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CEO Stuewe's 23-year tenure and orderly CFO succession demonstrate stability at the senior level [3]. Sandra Dudley's progressive promotions (Renewables to Strategy to AI) suggest internal development pathways. However, Glassdoor 3.3/5 with 57% recommending and reviews citing 'horrible upper management' and 'culture is bad' indicate trust varies significantly by level — top leadership is stable but mid-layer culture is below average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Darling's most significant competitive relationship is the Diamond Green Diesel partnership WITH Valero rather than competing against Valero in renewable fuels — a textbook example of Sinek's cooperative rather than zero-sum mindset [1][4]. The company chose to partner with a potential rival (Valero, a refining competitor) to create mutual value. Management commentary focuses on expanding the circular-economy opportunity rather than defeating private renderers or competing food processors.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Darling's transformation from a traditional rendering company into a global circular-economy and renewable-fuels platform through the Diamond Green Diesel JV is a genuine existential pivot [1][4]. Q2 2026 delivered 350M gallons at $389.2M EBITDA — DGD is now a larger EBITDA contributor than the entire legacy ingredients business ($353M). This was driven by the Just Cause (turning waste into sustainable products) rather than desperation — the legacy rendering business was profitable. Sinek would cite this as existential flexibility in service of a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Maintaining commitment to Diamond Green Diesel through the 2025 earnings collapse ($278.9M to $62.8M net income) when biofuel-credit headwinds could have justified exit demonstrates conviction over convenience [1]. Q2 2026's record $741.7M combined EBITDA (nearly 3x YoY) vindicates Stuewe's patience. However, a pattern of multiple courageous counter-cyclical investments isn't clearly established beyond the DGD commitment — the company's other strategic decisions are sensible but not sacrificial.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Darling Ingredients delivered a record Q2 2026 that validates the long-term DGD thesis: net income surged to $387.3M ($2.41/share) from $12.7M ($0.08/share), and combined adjusted EBITDA nearly tripled to $741.7M [1]. DGD produced 350M gallons at $2.23 EBITDA/gallon ($389.2M contribution) while Global Ingredients EBITDA rose 70% to $353M on fat and protein price recovery [1]. At forward P/E of 9.83x on consensus recovery EPS and PEG of 0.86, the stock offers compelling value for a global category leader with 250+ plants, a 23-year CEO, and a genuine circular-economy franchise processing 15% of the world's meat-industry waste [4][5]. The stock's 111% 52-week gain to $62.50 reflects the earnings inflection but the forward multiple remains undemanding relative to the infrastructure score of 9/10. Inspire Insight score of +53 (ALIGNED) with 12 positive ESG attributions and no negatives makes DAR suitable for faith-based portfolios [4].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rests on cyclicality and sustainability of the earnings surge. The 2025 earnings collapse (net income fell 77% from $278.9M to $62.8M) demonstrated how vulnerable DGD is to biofuel-credit policy shifts, and renewable fuel credits (RINs, Section 45Z, LCFS pricing) remain volatile — Q2 2026's record EBITDA benefited from favorable credit pricing that may not persist through 2027 [1]. D/E of 79% with significant debt load limits flexibility if the cycle reverses. The trailing profit margin of ~9% (TTM), while improved from 3.54%, reflects that the business generates thin returns on massive revenue even in a strong quarter [5]. Glassdoor reviews (3.3/5, 'horrible upper management,' 'culture is bad') reveal cultural weaknesses that could hinder the AI strategy and innovation efforts [3]. Key-man risk is elevated: CEO Stuewe has led for 23 years with no visible succession plan, and the circular-economy vision has never been tested through a leadership transition.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Record Q2 2026 EBITDA of $741.7M (nearly 3x YoY) validates the earnings inflection — sustained performance through H2 2026 at forward P/E of 9.83x could drive significant multiple expansion toward industrial compounder peers trading at 15-20x [1][5]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Diamond Green Diesel at 350M gallons quarterly positions Darling for further scale toward 750M+ annual gallons as SAF demand grows and biofuel incentive clarity improves through 2026-2027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Fat and protein price recovery driving Global Ingredients EBITDA to $353M (up from $207M) suggests the trough was deeper than the normalized cycle, with potential for sustained ingredient margin above mid-cycle averages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Biofuel-credit policy volatility (RINs, Section 45Z, LCFS) could compress Diamond Green Diesel margins again — the 2025 collapse from $278.9M to $62.8M net income demonstrated how quickly policy shifts destroy earnings, and Q2 2026's record results may reflect peak credit pricing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D/E of 79% with significant net debt limits balance-sheet flexibility if the earnings recovery reverses, particularly without dividend obligations providing a natural deleveraging mechanism 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Key-man risk concentrated in 23-year CEO Stuewe with no visible succession plan — Glassdoor culture issues (3.3/5, 'horrible upper management') suggest the organization's execution depends on top leadership rather than institutional capability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Darling's core business is the physical collection, rendering, and processing of animal byproducts and used cooking oil across 250+ plants in 17 countries — operations that AI structurally cannot displace [4]. The business requires trucks, processing equipment, chemical engineering, regulatory compliance (FDA, EPA, biofuel credits), and on-the-ground relationships with thousands of meat processors and restaurants. The Diamond Green Diesel renewable fuel operation is equally physical — refining biological feedstocks into 350M gallons of diesel quarterly requires chemical infrastructure, not algorithms [1]. If anything, AI adoption internally (DarLinQ monitoring, process optimization) strengthens the business. Analysts show zero AI-displacement concern for rendering or biofuels. AI Opportunity (0/1): AI is a modest operational tool (DarLinQ monitoring, process optimization) rather than a revenue line. No meaningful AI-driven revenue disclosed despite Sandra Dudley's AI mandate 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Darling Ingredients Q2 2026 Earnings Release — Net income $387.3M ($2.41/share), Combined Adjusted EBITDA $741.7M (nearly 3x YoY), Net sales $1.72B (+16.4%), DGD 350M gallons at $2.23/gallon ($389.2M EBITDA), Global Ingredients EBITDA $353M, August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Darling Ingredients Q1 2026 Earnings Release — Net income $134.3M ($0.83/share), Combined Adjusted EBITDA $406.8M (doubled YoY), Net sales $1.55B (+12.3%),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Darling Ingredients Leadership and Culture — Sandra Dudley EVP Strategy/M&amp;A/AI (Jan 2026), CFO Succession, Glassdoor Reviews (3.3/5, 57% recommend),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Darling Ingredients Sustainability — Morningstar Sustainalytics ESG Top Rated (top 4th percentile), 42% Scope 1&amp;2 reduction by 2030 (SBTi), $25M efficiency investments, 250+ plants, 15% global meat waste — Sustainability Report, 2023-2026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StockAnalysis, Yahoo Finance, GuruFocus — DAR price $62.50, Forward P/E 9.83, D/E 79%, ROE 12.13%, Market Cap $10.37B, Avg Volume 2.35M, 52-week gain +111%,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