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DAWN</w:t>
      </w:r>
      <w:r>
        <w:rPr>
          <w:rFonts w:ascii="Calibri" w:hAnsi="Calibri"/>
          <w:b/>
          <w:color w:val="1A2010"/>
          <w:sz w:val="40"/>
        </w:rPr>
        <w:t xml:space="preserve">  Day One Biopharmaceuticals, Inc.</w:t>
      </w:r>
    </w:p>
    <w:p>
      <w:pPr>
        <w:spacing w:after="120"/>
      </w:pPr>
      <w:r>
        <w:rPr>
          <w:rFonts w:ascii="Calibri" w:hAnsi="Calibri"/>
          <w:b/>
          <w:color w:val="6E8450"/>
          <w:sz w:val="18"/>
        </w:rPr>
        <w:t>GROWTH SLEEVE · 2026-10-21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United States</w:t>
      </w:r>
    </w:p>
    <w:p>
      <w:pPr>
        <w:spacing w:after="80"/>
      </w:pPr>
      <w:r>
        <w:rPr>
          <w:rFonts w:ascii="Calibri" w:hAnsi="Calibri"/>
          <w:b w:val="0"/>
          <w:color w:val="3A4A28"/>
          <w:sz w:val="20"/>
        </w:rPr>
        <w:t>Day One Biopharmaceuticals is a commercial-stage biopharmaceutical company focused on developing and commercializing targeted therapies for patients with genetically defined cancers, beginning with pediatric oncology. Its lead product, OJEMDA (tovorafenib), is the first FDA-approved oral therapy for pediatric low-grade glioma (pLGG), approved in April 2024. The company reported FY2025 net product revenue of $155.4M in its first full commercial year, with 2026 guidance of $225-$250M, and acquired Mersana Therapeutics in January 2026 to expand its pipeline into antibody-drug conjugates [1][2].</w:t>
      </w:r>
    </w:p>
    <w:p>
      <w:r>
        <w:rPr>
          <w:rFonts w:ascii="Calibri" w:hAnsi="Calibri"/>
          <w:b/>
          <w:color w:val="6E8450"/>
          <w:sz w:val="18"/>
        </w:rPr>
        <w:t>350 Employees · https://www.dayonebio.com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Day One achieved a landmark FDA approval with OJEMDA (tovorafenib) in April 2024, delivering the first oral therapy for pediatric low-grade glioma — an indication where children previously had no approved treatment options [1]. Revenue ramped from zero to $155.4M in the first full commercial year (FY2025), with Q4 2025 revenue of $52.8M beating analyst estimates of $49.8M and prescriptions growing 16% QoQ to over 900 [1][2]. AI Deployment (0/2): No evidence of AI-powered products or deployment; the company operates as a traditional pharmaceutical company without AI-driven drug discovery or development capabilities. Market Share (2/2): OJEMDA holds a near-monopoly in pediatric LGG as the only FDA-approved oral therapy, creating a dominant position in this niche indication [1]. Total addressable market is limited by the rare disease population but expanding as adult glioma trials progress. Pipeline (1/2): Expanding OJEMDA into adult gliomas and other RAF-driven tumors, and the Mersana Therapeutics acquisition (January 2026) adds antibody-drug conjugate technology targeting solid tumors, broadening the oncology platform [2]. However, Mersana's ADC pipeline was early-stage at acquisition. R&amp;D Intensity (1/1): As a commercial-stage biotech, Day One reinvests substantially in R&amp;D — FY2025 net loss of $107M against $155M revenue reflects heavy ongoing clinical investment in label expansion and pipeline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Day One's founding purpose — treating children with cancer where no adequate therapies exist — is among the most compelling mission statements in biotechnology [2]. The company was literally named to represent a 'day one' mentality in fighting pediatric cancer, and every strategic decision (pursuing pLGG despite a small addressable market, investing in pediatric clinical trials that larger pharma companies avoid) traces directly to this purpose. Falls short of 4/4 because the mission's power has not yet been tested through sustained adversity or leadership transition. Community Impact (2/2): OJEMDA addresses one of oncology's most underserved populations — children with brain tumors who previously had no approved oral therapy — representing genuine transformation of clinical outcomes for families facing devastating diagnoses [1]. The company's focus on pediatric rare disease demonstrates community impact that transcends commercial objectives. Employee Retention (1/2): CEO Jeremy Bender (former Gilead VP of Corporate Development) has led since 2020, building a team described as fostering a 'creative, fast-paced, patient-focused, and high-performance culture'; the company's values statement emphasizes 'our most precious asset is our team' [3]. No specific turnover data available to substantiate. Insider Buying (0/2): No evidence of meaningful insider purchases by Bender or senior leadership in the trailing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limited available metrics due to yfinance data unavailability. Day One's infrastructure profile reflects early commercial-stage biotech fundamentals: ROE is deeply negative (score 0.0, 2x weight) due to the $107M net loss against a small equity base, and profit margin is approximately -69% (score 0.0) as the company reinvests heavily in clinical development and commercial launch expenses [1]. Revenue growth YoY is exceptional (estimated 300%+ as OJEMDA ramped from partial-year 2024 launch to $155M full-year 2025, score 1.0) but represents drug launch curve dynamics rather than sustainable operational scaling. Forward P/E, PEG ratio, and 5-year revenue CAGR are not available as the company transitioned to commercial revenue only in mid-2024. D/E data is unavailable. Estimated daily dollar volume exceeds $1M based on $2.2B market cap and typical Nasdaq biotech trading patterns, satisfying the liquidity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Day One Biopharmaceuticals embodies strong infinite game characteristics through its founding purpose of treating children with cancer where no therapies exist — a cause that is inherently durable, inclusive, and oriented toward a future state where pediatric oncology patients have meaningful treatment options. The company demonstrated courage by pursuing a small-market pediatric indication when larger pharma companies would not, and showed existential flexibility by acquiring Mersana to evolve from a single-product company to a broader oncology platform. The primary limitation is organizational youth — the company has not yet faced the sustained adversity or leadership transitions that test infinite game commitment over decades.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Day One's purpose — treating children and adults with cancer through impactful therapies, starting with pediatric indications that larger companies ignore — is specific, durable, inclusive, and idealistic in precisely the way Sinek describes [2][3]. The company's name itself embodies a 'day one' mentality. OJEMDA's approval for pediatric LGG validated the cause by delivering the first oral therapy for children with brain tumors. Strategic decisions consistently trace to this purpose: pursuing the small pLGG market when ROI-maximizing peers would not, pricing OJEMDA responsibly for a pediatric rare disease, and acquiring Mersana to expand the oncology platform in service of treating more cancer patients.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Bender describes the culture as 'creative, fast-paced, patient-focused, and high-performance,' and the company's values emphasize team as its most precious asset [3]. The successful OJEMDA launch — from approval to $155M in first-year revenue — required exceptional cross-functional coordination between R&amp;D, regulatory, and commercial teams, suggesting operational cohesion. However, no specific voluntary turnover data, Glassdoor ratings, or employee sentiment metrics are available, and the Mersana acquisition integration will test team culture as two organizations merge.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Day One operates in a space with few direct rivals for pediatric LGG, but competes with Roche/Genentech and Novartis in the broader pediatric oncology market [2]. The Mersana acquisition suggests a willingness to learn from the ADC technology that competitors like Daiichi Sankyo/AstraZeneca have proven works (Enhertu). Partnering through acquisition rather than attempting to build ADC capability internally shows practical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Day One has already executed one major strategic pivot — from a single-product pediatric oncology company to a multi-modality platform through the Mersana Therapeutics acquisition, adding antibody-drug conjugate technology to the RAF inhibitor foundation [2]. This demonstrates willingness to expand the organizational identity beyond the founding product while maintaining the cancer treatment purpose. The expansion from pediatric to adult glioma indications further shows adaptive growth.</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Founding a company specifically to pursue pediatric cancer indications — one of pharma's smallest addressable markets, deliberately avoided by large-cap companies due to limited commercial potential — represents genuine courage to lead [2][3]. The decision to invest in the Mersana acquisition while still generating losses demonstrates willingness to make long-term bets ahead of profitability. CEO Bender left a senior Gilead position to lead a pre-revenue pediatric oncology startup, a personal bet that exemplifies the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Day One Biopharmaceuticals at approximately $21.48 with a $2.2B market cap is a rare commercial-stage pediatric oncology company executing a strong drug launch — OJEMDA (tovorafenib) generated $155.4M in its first full commercial year (FY2025), beating revenue expectations with Q4 2025 net product revenue of $52.8M and prescriptions growing 16% QoQ to over 900 [1]. The 2026 guidance of $225-$250M in U.S. net product revenue implies 45-61% growth from a product with no direct oral competitor in pediatric LGG. OJEMDA's near-monopoly position as the first and only FDA-approved oral RAF inhibitor for pediatric LGG, combined with label expansion into adult gliomas and other RAF-driven tumors, provides a clear multi-year revenue growth trajectory [1][2].</w:t>
      </w:r>
    </w:p>
    <w:p>
      <w:pPr>
        <w:spacing w:after="120"/>
      </w:pPr>
      <w:r>
        <w:rPr>
          <w:rFonts w:ascii="Calibri" w:hAnsi="Calibri"/>
          <w:b w:val="0"/>
          <w:color w:val="3A4A28"/>
          <w:sz w:val="20"/>
        </w:rPr>
        <w:t>The bear case centers on unprofitability and pipeline concentration risk. FY2025 net loss of $107M against $155M in revenue yields a -69% profit margin as the company simultaneously funds OJEMDA commercial launch, clinical label expansion, and Mersana ADC pipeline integration [1]. The Mersana acquisition was a significant bet on an early-stage ADC platform with no approved products, adding execution and dilution risk. The pediatric LGG addressable market, while OJEMDA dominates it, is inherently small — the $225-250M 2026 guidance may approach the ceiling for U.S. pediatric use before adult indications (which face much more competition) can offset. Sustainalytics rates Day One's ESG management as 'weak,' ranking 742 of 853 in pharmaceuticals, creating a potential issue for ESG-mandated investors [4]. Finally, yfinance cannot retrieve current market data for DAWN as of October 2026, potentially signaling delisting, acquisition, or data issues that merit investigation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OJEMDA revenue guidance of $225-$250M for 2026 represents 45-61% growth from a first-mover monopoly product in pediatric LGG, with prescriptions accelerating 16% QoQ and no approved oral competitor [1]</w:t>
      </w:r>
    </w:p>
    <w:p>
      <w:pPr>
        <w:spacing w:before="40" w:after="40"/>
        <w:ind w:left="283"/>
      </w:pPr>
      <w:r>
        <w:rPr>
          <w:rFonts w:ascii="Calibri" w:hAnsi="Calibri"/>
          <w:b/>
          <w:color w:val="4A6B25"/>
          <w:sz w:val="20"/>
        </w:rPr>
        <w:t xml:space="preserve">2. </w:t>
      </w:r>
      <w:r>
        <w:rPr>
          <w:rFonts w:ascii="Calibri" w:hAnsi="Calibri"/>
          <w:b w:val="0"/>
          <w:color w:val="3A4A28"/>
          <w:sz w:val="20"/>
        </w:rPr>
        <w:t>Label expansion into adult low-grade gliomas and other RAF-driven tumors could significantly expand the addressable market from the current pediatric niche — adult glioma alone represents a larger patient population [2]</w:t>
      </w:r>
    </w:p>
    <w:p>
      <w:pPr>
        <w:spacing w:before="40" w:after="40"/>
        <w:ind w:left="283"/>
      </w:pPr>
      <w:r>
        <w:rPr>
          <w:rFonts w:ascii="Calibri" w:hAnsi="Calibri"/>
          <w:b/>
          <w:color w:val="4A6B25"/>
          <w:sz w:val="20"/>
        </w:rPr>
        <w:t xml:space="preserve">3. </w:t>
      </w:r>
      <w:r>
        <w:rPr>
          <w:rFonts w:ascii="Calibri" w:hAnsi="Calibri"/>
          <w:b w:val="0"/>
          <w:color w:val="3A4A28"/>
          <w:sz w:val="20"/>
        </w:rPr>
        <w:t>Mersana Therapeutics acquisition adds antibody-drug conjugate (ADC) technology platform targeting solid tumors, transforming Day One from a single-product company to a multi-modality oncology platform with diversified revenue potential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net loss of $107M on $155M revenue (-69% margin) reflects heavy investment in commercial launch, label expansion, and Mersana integration, with profitability timeline uncertain as the company balances revenue growth against R&amp;D spending [1]</w:t>
      </w:r>
    </w:p>
    <w:p>
      <w:pPr>
        <w:spacing w:before="40" w:after="40"/>
        <w:ind w:left="283"/>
      </w:pPr>
      <w:r>
        <w:rPr>
          <w:rFonts w:ascii="Calibri" w:hAnsi="Calibri"/>
          <w:b/>
          <w:color w:val="4A6B25"/>
          <w:sz w:val="20"/>
        </w:rPr>
        <w:t xml:space="preserve">2. </w:t>
      </w:r>
      <w:r>
        <w:rPr>
          <w:rFonts w:ascii="Calibri" w:hAnsi="Calibri"/>
          <w:b w:val="0"/>
          <w:color w:val="3A4A28"/>
          <w:sz w:val="20"/>
        </w:rPr>
        <w:t>Pediatric LGG addressable market is inherently small and $225-$250M 2026 guidance may approach the U.S. ceiling — the bull case depends on successful adult glioma expansion where competition from Roche, Novartis, and others is significantly greater [1][2]</w:t>
      </w:r>
    </w:p>
    <w:p>
      <w:pPr>
        <w:spacing w:before="40" w:after="40"/>
        <w:ind w:left="283"/>
      </w:pPr>
      <w:r>
        <w:rPr>
          <w:rFonts w:ascii="Calibri" w:hAnsi="Calibri"/>
          <w:b/>
          <w:color w:val="4A6B25"/>
          <w:sz w:val="20"/>
        </w:rPr>
        <w:t xml:space="preserve">3. </w:t>
      </w:r>
      <w:r>
        <w:rPr>
          <w:rFonts w:ascii="Calibri" w:hAnsi="Calibri"/>
          <w:b w:val="0"/>
          <w:color w:val="3A4A28"/>
          <w:sz w:val="20"/>
        </w:rPr>
        <w:t>Mersana acquisition adds execution risk with an early-stage ADC pipeline that has no approved products, requiring substantial R&amp;D investment while the company is still unprofitable from the OJEMDA launch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Day One's competitive moat — an FDA-approved drug with years of clinical trial evidence, established physician relationships, and regulatory exclusivity — is structurally immune to AI substitution [1]. Physical drug manufacturing, clinical validation, and FDA approval processes cannot be replicated by software, and OJEMDA's first-mover status in pediatric LGG creates a data moat that any competitor would need years of clinical trials to match. AI-driven drug discovery at larger competitors could theoretically identify competing RAF inhibitors faster, but the regulatory timeline (IND to approval requires 7-10 years) provides substantial protection. The niche pediatric indication further limits competitive interest from AI-powered drug discovery platforms that typically target larger markets. AI Opportunity (0/1): No evidence of AI adoption in drug discovery, clinical trial design, or commercial operations; the Mersana ADC platform could theoretically benefit from AI-guided conjugate design, but no such initiative has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Day One Biopharmaceuticals Q4 and Full Year 2025 Results — Net Product Revenue $52.8M (Q4) / $155.4M (FY), Net Loss $107M, 2026 Guidance $225-$250M, Prescriptions 900+ — SEC 8-K, Barchart, MarketBeat, February 2026</w:t>
      </w:r>
    </w:p>
    <w:p>
      <w:pPr>
        <w:spacing w:before="20" w:after="20"/>
        <w:ind w:left="170"/>
      </w:pPr>
      <w:r>
        <w:rPr>
          <w:rFonts w:ascii="Calibri" w:hAnsi="Calibri"/>
          <w:b/>
          <w:color w:val="4A6B25"/>
          <w:sz w:val="15"/>
        </w:rPr>
        <w:t xml:space="preserve">2. </w:t>
      </w:r>
      <w:r>
        <w:rPr>
          <w:rFonts w:ascii="Calibri" w:hAnsi="Calibri"/>
          <w:b w:val="0"/>
          <w:color w:val="3A4A28"/>
          <w:sz w:val="17"/>
        </w:rPr>
        <w:t>Day One Biopharmaceuticals Corporate Profile and Mersana Acquisition — OJEMDA first-in-class oral RAF inhibitor for pLGG, Mersana acquired January 2026, Market Cap ~$2.2B — SEC Filings, SimplyWallSt, YCharts, 2025-2026</w:t>
      </w:r>
    </w:p>
    <w:p>
      <w:pPr>
        <w:spacing w:before="20" w:after="20"/>
        <w:ind w:left="170"/>
      </w:pPr>
      <w:r>
        <w:rPr>
          <w:rFonts w:ascii="Calibri" w:hAnsi="Calibri"/>
          <w:b/>
          <w:color w:val="4A6B25"/>
          <w:sz w:val="15"/>
        </w:rPr>
        <w:t xml:space="preserve">3. </w:t>
      </w:r>
      <w:r>
        <w:rPr>
          <w:rFonts w:ascii="Calibri" w:hAnsi="Calibri"/>
          <w:b w:val="0"/>
          <w:color w:val="3A4A28"/>
          <w:sz w:val="17"/>
        </w:rPr>
        <w:t>Day One Biopharmaceuticals Leadership — CEO Jeremy Bender (ex-Gilead VP), COO Charles York, Board Member Natalie Holles, patient-focused culture — FierceBiotech, Talent4Boards, Company Website, 2020-2026</w:t>
      </w:r>
    </w:p>
    <w:p>
      <w:pPr>
        <w:spacing w:before="20" w:after="20"/>
        <w:ind w:left="170"/>
      </w:pPr>
      <w:r>
        <w:rPr>
          <w:rFonts w:ascii="Calibri" w:hAnsi="Calibri"/>
          <w:b/>
          <w:color w:val="4A6B25"/>
          <w:sz w:val="15"/>
        </w:rPr>
        <w:t xml:space="preserve">4. </w:t>
      </w:r>
      <w:r>
        <w:rPr>
          <w:rFonts w:ascii="Calibri" w:hAnsi="Calibri"/>
          <w:b w:val="0"/>
          <w:color w:val="3A4A28"/>
          <w:sz w:val="17"/>
        </w:rPr>
        <w:t>Day One Biopharmaceuticals ESG Profile — Sustainalytics ESG Risk Rating 28 (Poor), ranked 742/853 in pharmaceuticals, weak management score — Sustainalytics, KnowESG, CSRHub,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