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DDD</w:t>
      </w:r>
      <w:r>
        <w:rPr>
          <w:rFonts w:ascii="Calibri" w:hAnsi="Calibri"/>
          <w:b/>
          <w:color w:val="1A2010"/>
          <w:sz w:val="40"/>
        </w:rPr>
        <w:t xml:space="preserve">  3D Systems Corporation</w:t>
      </w:r>
    </w:p>
    <w:p>
      <w:pPr>
        <w:spacing w:after="120"/>
      </w:pPr>
      <w:r>
        <w:rPr>
          <w:rFonts w:ascii="Calibri" w:hAnsi="Calibri"/>
          <w:b/>
          <w:color w:val="6E8450"/>
          <w:sz w:val="18"/>
        </w:rPr>
        <w:t>GROWTH SLEEVE · 2026-08-31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Additive Manufacturing · NYSE · United States</w:t>
      </w:r>
    </w:p>
    <w:p>
      <w:pPr>
        <w:spacing w:after="80"/>
      </w:pPr>
      <w:r>
        <w:rPr>
          <w:rFonts w:ascii="Calibri" w:hAnsi="Calibri"/>
          <w:b w:val="0"/>
          <w:color w:val="3A4A28"/>
          <w:sz w:val="20"/>
        </w:rPr>
        <w:t>3D Systems Corporation provides additive manufacturing and 3D printing solutions, including 3D printers, print materials, software, and on-demand manufacturing services. The company serves healthcare (surgical guides, dental, regenerative medicine) and industrial markets (aerospace, automotive, consumer goods). Q2 2026 revenue was $94.6M with printer sales surging 40% and Healthcare growing 6.8% YoY. Completed a $30.8M convertible note-for-equity swap to reduce debt. Founded in 1986 by Chuck Hull, the inventor of stereolithography, headquartered in Rock Hill, South Carolina.</w:t>
      </w:r>
    </w:p>
    <w:p>
      <w:r>
        <w:rPr>
          <w:rFonts w:ascii="Calibri" w:hAnsi="Calibri"/>
          <w:b/>
          <w:color w:val="6E8450"/>
          <w:sz w:val="18"/>
        </w:rPr>
        <w:t>1,418 Employees · https://www.3dsystems.com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3D Systems divested its Cimatron and GibbsCAM software businesses in 2025 to refocus on core additive manufacturing, but this represents portfolio pruning rather than transformative innovation [1]. Q2 2026 showed encouraging signs — printer sales surged 40% with double-digit growth in both metal and polymer hardware, and Healthcare grew 6.8% YoY with 20%+ Med Tech growth [1]. However, total Q2 revenue of $94.6M was essentially flat YoY (-0.3%), and the company's overall revenue trajectory has declined from $615.6M in 2021. AI Deployment (0/2): No AI-powered products shipping and no quantified AI-driven cost savings or revenue gains reported. The company references AI infrastructure as an end market for 3D-printed components but does not deploy AI in its own products [1]. Market Share (1/2): 3D Systems remains a meaningful player in additive manufacturing with a pioneer heritage (Chuck Hull invented stereolithography in 1986), but it is not a category leader — competing against HP, Stratasys, Desktop Metal, and others with overall flat-to-declining revenue [2]. Product Pipeline (1/2): Healthcare pipeline includes regenerative medicine applications and growing dental solutions, with Q2 Med Tech growing 20%+, but no specific next-gen products with named launch dates and revenue visibility were disclosed [1]. R&amp;D Intensity (0/1): No specific R&amp;D spending data found to compare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3D Systems articulates its purpose as 'Transforming Manufacturing for a Better Future' with a vision to 'revolutionize the way the world designs, manufactures, and personalizes products' [3]. This is clear and identifies the company's role in manufacturing transformation, but is not distinctive enough to differentiate from peers like Stratasys or HP's 3D printing division — it lacks the specificity and validated-by-decades-of-execution quality of a higher score. Community Impact (0/2): No evidence found of significant charitable giving, foundation, or community investment programs beyond general corporate responsibility statements [3]. Employee Retention (0/2): The workforce has contracted dramatically — from over 7,000 employees at peak to 1,418 currently — reflecting successive rounds of restructuring and layoffs that suggest organizational instability rather than mission-driven retention [2]. Insider Buying (0/2): No evidence of meaningful net insider buying by CEO Graves or other executives in the last 12 months. The company conducted a share repurchase at $1.87/share in June 2025, but this was a company-level transaction tied to convertible note restructuring, not personal conviction buying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operating metrics. Prior GAAP results were distorted by one-time divestiture gains; Q2 2026 posted a net loss of $12.9M and adjusted EBITDA of -$0.8M, reflecting the true operating reality [1][2]. D/E has risen to 87% from 61% after the $30.8M convertible note-for-equity swap (converting debt to ~16.6M new shares), scoring 0.93 but above the 70% target [2]. Revenue has declined over five years at approximately -8.8% 5-year CAGR, from $615.6M in 2021 to approximately $380M TTM, scoring 0.0 (below -5% floor); Q2 2026 revenue of $94.6M was essentially flat YoY (-0.3%), scoring 0.66 [1]. Operating profit margin is negative, scoring 0.0. Forward P/E, PEG, and ROE are unavailable or distorted and excluded. Calculation on available metrics: D/E 0.93 (1x) + Rev YoY 0.66 (1x) + Rev 5yr CAGR 0.0 (2x) + Profit Margin 0.0 (1x) = 1.59 / 5 weights x 10 = 3. Q3 2026 guidance of $96-99M revenue with adjusted EBITDA of -$3M to -$1M suggests continued stabilization but not yet inflection. Liquidity cleared: 5.0M avg volume x $3.43 = $17.2M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3D Systems under Dr. Jeffrey Graves has been playing a survival game rather than an infinite game. Five consecutive years of revenue decline, dramatic workforce reduction from 7,000+ to 1,418 employees, serial divestiture of software businesses, and multiple leadership transitions signal a company optimizing for near-term financial stability rather than pursuing a durable Just Cause. The pioneer heritage of Chuck Hull's stereolithography invention provides a foundation, but the company has not demonstrated the long-term consistency of purpose that Sinek demands.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3D Systems has a purpose statement — 'Transforming Manufacturing for a Better Future' — but it reads as marketing rather than a deeply held cause that shapes strategic decisions [3]. The company has pivoted strategies multiple times under different CEOs (Abe Reichental's aggressive acquisition strategy, VJ's operational focus, Graves' restructuring and divestiture approach), suggesting the purpose does not endure across leadership transitions. Chuck Hull's founding vision of democratizing manufacturing through stereolithography was genuine but has been diluted through decades of financial struggles and strategic pivots.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workforce has been cut from over 7,000 employees to 1,418, representing successive rounds of layoffs under multiple leadership regimes [2]. The company announced further 'organization changes' in 2025 with new executive leadership appointments, suggesting continued instability at the top [3]. This level of persistent restructuring creates a fear-based environment where employees focus on self-preservation rather than advancing the company's cause. No evidence of employee empowerment or exceptional retention metrics.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3D Systems adopts an infinite competitive mindset. The company's communications focus on being 'the leading additive manufacturing solutions partner' — language oriented toward winning rather than self-improvement [3]. No management commentary was found referencing learning from competitors like HP, Stratasys, or Desktop Metal, or using their strengths as motivation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3D Systems has shown some strategic adaptation by divesting non-core software businesses (Cimatron, GibbsCAM) in 2025 and refocusing on healthcare and industrial additive manufacturing [1]. The Healthcare Solutions segment grew 21% in Q1 2026, suggesting this strategic refocus may be bearing fruit. However, these moves are incremental contraction rather than transformative reinvention — the company is narrowing its scope in response to competitive pressure and financial necessity, not proactively pursuing a new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Graves made the difficult decision to divest profitable software businesses to sharpen focus on core additive manufacturing, and the company repurchased shares at $1.87 during a period of stock price weakness, showing some conviction [1][4]. The ongoing restructuring to reduce operating costs demonstrates willingness to make tough choices. However, these decisions appear driven by financial necessity rather than a larger purpose — the company needed cash from divestitures to manage its convertible debt load, making these pragmatic rather than courageous moves.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3D Systems is a pioneer in additive manufacturing showing mixed signals of stabilization. Q2 2026 revenue of $94.6M was essentially flat YoY (-0.3%, +1.4% ex-divestitures), with encouraging pockets: printer hardware sales surged 40% with double-digit growth in both metal and polymer systems, Healthcare grew 6.8% (Med Tech +20%, Dental +3%), and Q3 guidance of $96-99M signals modest improvement [1]. The $30.8M convertible note-for-equity swap reduced near-term debt maturity risk. The strategic refocus on healthcare (surgical guides, dental, regenerative medicine) and high-value industrial applications positions DDD in markets where additive manufacturing adoption is accelerating. At $3.43, the stock trades at a significant discount to the pioneer franchise value and analyst consensus targets.</w:t>
      </w:r>
    </w:p>
    <w:p>
      <w:pPr>
        <w:spacing w:after="120"/>
      </w:pPr>
      <w:r>
        <w:rPr>
          <w:rFonts w:ascii="Calibri" w:hAnsi="Calibri"/>
          <w:b w:val="0"/>
          <w:color w:val="3A4A28"/>
          <w:sz w:val="20"/>
        </w:rPr>
        <w:t>The bear case is severe: revenue has declined approximately 37% over five years from $615.6M in 2021, representing a -8.8% CAGR with no clear inflection — Q2 2026 was still flat YoY on a reported basis [2]. The Q2 net loss of $12.9M and adjusted EBITDA of -$0.8M confirm that operating profitability remains elusive; prior GAAP profits were entirely from one-time divestiture gains now cycling off. The $30.8M convertible note-for-equity swap reduced debt but diluted shareholders with 16.6M new shares, and D/E has risen to 87%. With only 1,418 employees and an R&amp;D budget stretched thin, DDD faces an innovator's dilemma: it lacks the scale to compete with HP's multi-billion-dollar 3D printing push while being too large to niche down effectively. Infrastructure scores just 3/10 on operating metrics, dragging the overall IOWN score to 38 (SELL).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Healthcare segment sustaining growth with Q2 Med Tech up 20%+ and Dental up 3%, driven by dental digitization, surgical planning adoption, and regenerative medicine breakthroughs — this is the company's largest and strongest segment [1]</w:t>
      </w:r>
    </w:p>
    <w:p>
      <w:pPr>
        <w:spacing w:before="40" w:after="40"/>
        <w:ind w:left="283"/>
      </w:pPr>
      <w:r>
        <w:rPr>
          <w:rFonts w:ascii="Calibri" w:hAnsi="Calibri"/>
          <w:b/>
          <w:color w:val="4A6B25"/>
          <w:sz w:val="20"/>
        </w:rPr>
        <w:t xml:space="preserve">2. </w:t>
      </w:r>
      <w:r>
        <w:rPr>
          <w:rFonts w:ascii="Calibri" w:hAnsi="Calibri"/>
          <w:b w:val="0"/>
          <w:color w:val="3A4A28"/>
          <w:sz w:val="20"/>
        </w:rPr>
        <w:t>Printer hardware sales surging 40% in Q2 2026 with double-digit growth in both metal and polymer systems signals potential inflection in equipment demand as customers invest in next-gen additive manufacturing capacity [1]</w:t>
      </w:r>
    </w:p>
    <w:p>
      <w:pPr>
        <w:spacing w:before="40" w:after="40"/>
        <w:ind w:left="283"/>
      </w:pPr>
      <w:r>
        <w:rPr>
          <w:rFonts w:ascii="Calibri" w:hAnsi="Calibri"/>
          <w:b/>
          <w:color w:val="4A6B25"/>
          <w:sz w:val="20"/>
        </w:rPr>
        <w:t xml:space="preserve">3. </w:t>
      </w:r>
      <w:r>
        <w:rPr>
          <w:rFonts w:ascii="Calibri" w:hAnsi="Calibri"/>
          <w:b w:val="0"/>
          <w:color w:val="3A4A28"/>
          <w:sz w:val="20"/>
        </w:rPr>
        <w:t>AI data center buildout driving demand for 3D-printed cooling components, heat exchangers, and custom hardware — a new end market that could add incremental industrial revenue alongside the $30.8M convertible debt reduction improving balance sheet health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Five-plus years of revenue decline at -8.8% CAGR with Q2 2026 still flat YoY on a reported basis suggests structural demand erosion — printer hardware surge (+40%) has not yet translated to total revenue growth due to services and materials mix headwinds [1]</w:t>
      </w:r>
    </w:p>
    <w:p>
      <w:pPr>
        <w:spacing w:before="40" w:after="40"/>
        <w:ind w:left="283"/>
      </w:pPr>
      <w:r>
        <w:rPr>
          <w:rFonts w:ascii="Calibri" w:hAnsi="Calibri"/>
          <w:b/>
          <w:color w:val="4A6B25"/>
          <w:sz w:val="20"/>
        </w:rPr>
        <w:t xml:space="preserve">2. </w:t>
      </w:r>
      <w:r>
        <w:rPr>
          <w:rFonts w:ascii="Calibri" w:hAnsi="Calibri"/>
          <w:b w:val="0"/>
          <w:color w:val="3A4A28"/>
          <w:sz w:val="20"/>
        </w:rPr>
        <w:t>Continued operating losses (Q2 net loss $12.9M, adjusted EBITDA -$0.8M) with cash declining from $790M (2021) to approximately $85M and D/E rising to 87% after the convertible note-for-equity swap — the company may need additional dilutive capital raises [2]</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HP (Multi Jet Fusion platform with massive R&amp;D budget), Stratasys, and new entrants threatens market share in both healthcare and industrial segments where 3D Systems' 1,418 employees lack scale advantages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3D Systems' core business — manufacturing and selling physical 3D printers, materials, and on-demand printed parts — is inherently protected from AI substitution. AI cannot replace the need for physical additive manufacturing hardware, proprietary photopolymers, metals powders, or the physical production of surgical guides and dental implants [1][3]. The business involves deep materials science, regulatory-cleared medical devices (FDA 510(k) for surgical guides), and physical infrastructure that AI structurally cannot displace. However, DDD is not fully immune: AI-driven generative design tools from competitors (Autodesk, Siemens) could reduce the need for 3D Systems' design software, and larger players like HP could leverage AI to gain manufacturing efficiency advantages. AI Opportunity (0/1): No quantifiable AI-driven revenue. 3D Systems references AI infrastructure (data center cooling components) as an end market for its printed parts, but does not generate revenue from AI products or services directly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3D Systems Q2 2026 Earnings Release — Revenue $94.6M (-0.3% YoY, +1.4% ex-divestitures), Net Loss $12.9M, Printer Sales +40%, Healthcare +6.8%, Q3 Guidance $96-99M, August 2026; Q1 2026: Revenue $95.5M,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 Yahoo Finance — DDD Financial Data: D/E 87%, Stock Price $3.43, Avg Volume 5.0M, $30.8M Convertible Note-for-Equity Swap,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3D Systems Corporation Website — Mission, Culture, and Press Releases, 2025-2026</w:t>
      </w:r>
    </w:p>
    <w:p>
      <w:pPr>
        <w:spacing w:before="20" w:after="20"/>
        <w:ind w:left="170"/>
      </w:pPr>
      <w:r>
        <w:rPr>
          <w:rFonts w:ascii="Calibri" w:hAnsi="Calibri"/>
          <w:b/>
          <w:color w:val="4A6B25"/>
          <w:sz w:val="15"/>
        </w:rPr>
        <w:t xml:space="preserve">4. </w:t>
      </w:r>
      <w:r>
        <w:rPr>
          <w:rFonts w:ascii="Calibri" w:hAnsi="Calibri"/>
          <w:b w:val="0"/>
          <w:color w:val="3A4A28"/>
          <w:sz w:val="17"/>
        </w:rPr>
        <w:t>MarketBeat — DDD Insider Trading Activity and Share Repurchase,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