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DECK</w:t>
      </w:r>
      <w:r>
        <w:rPr>
          <w:rFonts w:ascii="Calibri" w:hAnsi="Calibri"/>
          <w:b/>
          <w:color w:val="1A2010"/>
          <w:sz w:val="40"/>
        </w:rPr>
        <w:t xml:space="preserve">  Deckers Outdoor Corporation</w:t>
      </w:r>
    </w:p>
    <w:p>
      <w:pPr>
        <w:spacing w:after="120"/>
      </w:pPr>
      <w:r>
        <w:rPr>
          <w:rFonts w:ascii="Calibri" w:hAnsi="Calibri"/>
          <w:b/>
          <w:color w:val="6E8450"/>
          <w:sz w:val="18"/>
        </w:rPr>
        <w:t>GROWTH SLEEVE · 2026-09-06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NYSE · United States</w:t>
      </w:r>
    </w:p>
    <w:p>
      <w:pPr>
        <w:spacing w:after="80"/>
      </w:pPr>
      <w:r>
        <w:rPr>
          <w:rFonts w:ascii="Calibri" w:hAnsi="Calibri"/>
          <w:b w:val="0"/>
          <w:color w:val="3A4A28"/>
          <w:sz w:val="20"/>
        </w:rPr>
        <w:t>Deckers Outdoor Corporation designs, markets, and distributes footwear, apparel, and accessories through its portfolio of brands including HOKA (performance running and lifestyle), UGG (premium sheepskin and comfort footwear), and Teva (outdoor sandals). HOKA has emerged as the company's primary growth engine, growing 15.9% in FY2026 to become nearly half of total revenue. The company reported record FY2026 revenue of $5.47B (+9.8% YoY) with $1.024B net income, zero debt, and $1.9B cash. Deckers operates a direct-to-consumer model alongside wholesale distribution, with international sales growing 15%.</w:t>
      </w:r>
    </w:p>
    <w:p>
      <w:r>
        <w:rPr>
          <w:rFonts w:ascii="Calibri" w:hAnsi="Calibri"/>
          <w:b/>
          <w:color w:val="6E8450"/>
          <w:sz w:val="18"/>
        </w:rPr>
        <w:t>7,000 Employees · https://www.deckers.com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Deckers has executed a significant business model transformation over the past five years, evolving from an UGG-dependent company to a diversified brand platform powered by HOKA's mainstream breakthrough — HOKA revenue grew from approximately $900M to over $2.5B during this period, while UGG expanded into new categories including platform sneakers and weather boots [1]. The direct-to-consumer channel grew 8.1% in Q3 FY2026. AI Deployment (0/2): Deckers appointed a Chief Digital &amp; Data Officer with AI/analytics experience in September 2024, but no AI-powered products have shipped to customers and no specific AI-driven cost savings have been reported [2]. Market Share (2/2): HOKA is one of the fastest-growing performance footwear brands globally, gaining significant market share against Nike, Adidas, and New Balance with 15.9% full-year revenue growth and 18.5% growth in Q3 FY2026 [1]. UGG maintains category leadership in premium sheepskin footwear. Product Pipeline (1/2): HOKA maintains a consistent cadence of new running shoe models and expanded into lifestyle, hiking, and walking categories, but no specific transformative next-gen products with named launch dates have been disclosed beyond general FY2027 guidance of $5.86-5.91B revenue [1]. R&amp;D Intensity (0/1): No evidence of above-average R&amp;D spending relative to footwear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Deckers articulates a brand-building purpose centered on creating innovative products that enhance consumers' lives through a consumer-first, brand-led culture under CEO Stefano Caroti (appointed August 2024), but the mission is clear without being deeply distinctive — it could describe many premium consumer brands [2]. Community Impact (1/2): Deckers maintains a holistic ESG program established in 2010, overseen by an independent Corporate Governance Committee, and has been recognized by Newsweek as one of America's Most Responsible Companies and included in the Bloomberg Gender Equality Index [3]. General corporate responsibility without Foundation-level community investment. Employee Retention (0/2): No specific data on employee turnover, average tenure, or retention rates was identified; the smooth CEO transition from Dave Powers to Caroti suggests organizational stability but no quantitative evidence is 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Deckers demonstrates exceptional financial strength with D/E of ~21% (including lease obligations, zero financial debt), ROE of 42.56%, and profit margin of 18.36% — all significantly above or near targets [1]. Forward P/E of 11.24x is well below the 20x target. Revenue growth YoY of 9.8% narrowly missed the 10% target (scoring 0.99), while the 5-year revenue CAGR of approximately 21% easily exceeds the 10% target. Forward PEG of 1.57 scored 0.72 against the 1.0 target. The only meaningful drags are profit margin (18.36% vs 20% target, scoring 0.92) and PEG (1.57 vs 1.0 target at 2x weight). The company generates over $1B in annual free cash flow and holds $1.9B cash [1]. Liquidity floor easily cleared at ~$222M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Deckers operates with a mixed infinite/finite mindset. The company has demonstrated strategic patience through its multi-year investment in HOKA — nurturing a niche trail running brand into a mainstream performance powerhouse — and executed a smooth CEO succession from Dave Powers to Stefano Caroti in 2024. However, the brand-building purpose, while genuine, lacks the depth of a true Just Cause, and the company's competitive language focuses more on market capture than learning from worthy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Deckers' purpose centers on building innovative brands that enhance consumers' active lifestyles, with a sustainability commitment dating to 2010 and supply chain ethics standards that predate industry trends [3]. The multi-year cultivation of HOKA demonstrates strategic patience aligned with this purpose. However, the cause has not yet been tested through multi-decade consistency or major crisis, and the recent CEO transition introduces uncertainty about long-term purpose continuity.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Deckers maintains a stable organization with a smooth CEO transition executed in August 2024. Dave Powers was credited with developing the company's Omni Channel platform and strengthening corporate culture, and Caroti's succession was orderly [2]. The company's ESG governance includes an independent Corporate Governance Committee. However, no specific data on employee turnover, tenure, or cultural practices that create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Deckers' leadership acknowledging competitors' strengths or framing competition as motivation for self-improvement. The company competes in a highly competitive footwear market against Nike, Adidas, New Balance, and On Running, but public commentary focuses on HOKA's share gains and brand momentum rather than learning from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Deckers has meaningfully evolved its business model, transforming from an UGG-dependent company (UGG was approximately 85% of revenue) to a diversified brand platform where HOKA now represents nearly half of revenue [1]. The company expanded HOKA from core running into lifestyle, hiking, and walking categories and built a significant direct-to-consumer channel. This represents incremental rather than transformative flexibility — the company entered adjacent markets without abandoning its 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Deckers invested in HOKA as a long-term growth engine when it was a niche trail running brand, committing resources to brand-building and product development for years before mainstream scale materialized. The company has maintained pricing discipline across both HOKA and UGG rather than chasing volume through discounting, and the decision to repurchase $1.075B in shares while maintaining zero debt reflects disciplined capital allocation [1]. However, no evidence of costly principled stances or counter-cyclical investments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Deckers at 11.24x forward earnings offers a compelling value entry into two category-defining footwear brands. HOKA delivered 15.9% revenue growth in FY2026 and continues to gain share in performance running, lifestyle, and hiking categories, while UGG proved its durability with 8.2% growth [1]. The company generated over $1B in free cash flow on $5.47B revenue, carries zero financial debt, and holds $1.9B in cash — a fortress balance sheet enabling $1.075B in buybacks during FY2026. ROE of 42.56% and profit margin of 18.36% reflect efficient brand-driven economics. FY2027 guidance of $5.86-5.91B (high-single-digit growth) with $7.30-7.45 EPS provides earnings visibility, and international sales growth of 15% signals significant runway in underpenetrated markets.</w:t>
      </w:r>
    </w:p>
    <w:p>
      <w:pPr>
        <w:spacing w:after="120"/>
      </w:pPr>
      <w:r>
        <w:rPr>
          <w:rFonts w:ascii="Calibri" w:hAnsi="Calibri"/>
          <w:b w:val="0"/>
          <w:color w:val="3A4A28"/>
          <w:sz w:val="20"/>
        </w:rPr>
        <w:t>The bear case centers on decelerating growth, concentration risk, and limited innovation breadth. Revenue growth decelerated from double digits to 9.8% in FY2026, and FY2027 guidance implies further moderation to high-single-digit rates, suggesting HOKA's hypergrowth phase may be plateauing [1]. HOKA and UGG together represent virtually all of the company's revenue — if either brand faces a fashion or performance cycle downturn, the entire company suffers. The stock's 52-week decline reflects market concerns about growth sustainability. The athletic footwear market is intensely competitive, with On Running and New Balance also gaining share, creating pressure on HOKA's growth trajectory. Gross margin guidance of ~56.5% for FY2027 (down from 57.7%) signals potential margin compression from product mix shifts or tariff exposure. An Inspiration score of 3 reflects the absence of a deeply distinctive purpose beyond brand-building, and no AI deployment limits future innovation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HOKA's continued international expansion with 15% international sales growth indicating significant market share opportunity in Europe and Asia-Pacific, where brand awareness lags the United States [1]</w:t>
      </w:r>
    </w:p>
    <w:p>
      <w:pPr>
        <w:spacing w:before="40" w:after="40"/>
        <w:ind w:left="283"/>
      </w:pPr>
      <w:r>
        <w:rPr>
          <w:rFonts w:ascii="Calibri" w:hAnsi="Calibri"/>
          <w:b/>
          <w:color w:val="4A6B25"/>
          <w:sz w:val="20"/>
        </w:rPr>
        <w:t xml:space="preserve">2. </w:t>
      </w:r>
      <w:r>
        <w:rPr>
          <w:rFonts w:ascii="Calibri" w:hAnsi="Calibri"/>
          <w:b w:val="0"/>
          <w:color w:val="3A4A28"/>
          <w:sz w:val="20"/>
        </w:rPr>
        <w:t>Direct-to-consumer channel expansion driving higher margins — DTC sales grew 8.1% in Q3 FY2026, and increasing the DTC mix would meaningfully expand operating margins beyond the 23.1% FY2026 level [1]</w:t>
      </w:r>
    </w:p>
    <w:p>
      <w:pPr>
        <w:spacing w:before="40" w:after="40"/>
        <w:ind w:left="283"/>
      </w:pPr>
      <w:r>
        <w:rPr>
          <w:rFonts w:ascii="Calibri" w:hAnsi="Calibri"/>
          <w:b/>
          <w:color w:val="4A6B25"/>
          <w:sz w:val="20"/>
        </w:rPr>
        <w:t xml:space="preserve">3. </w:t>
      </w:r>
      <w:r>
        <w:rPr>
          <w:rFonts w:ascii="Calibri" w:hAnsi="Calibri"/>
          <w:b w:val="0"/>
          <w:color w:val="3A4A28"/>
          <w:sz w:val="20"/>
        </w:rPr>
        <w:t>FY2027 revenue guidance of $5.86-5.91B with EPS of $7.30-7.45 suggests continued profitable growth, and the $1.9B cash position enables aggressive buybacks that compound per-share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9.8% in FY2026 to high-single-digit FY2027 guidance signals HOKA's hypergrowth phase may be plateauing, and the stock's decline from highs reflects market skepticism about sustained growth [1]</w:t>
      </w:r>
    </w:p>
    <w:p>
      <w:pPr>
        <w:spacing w:before="40" w:after="40"/>
        <w:ind w:left="283"/>
      </w:pPr>
      <w:r>
        <w:rPr>
          <w:rFonts w:ascii="Calibri" w:hAnsi="Calibri"/>
          <w:b/>
          <w:color w:val="4A6B25"/>
          <w:sz w:val="20"/>
        </w:rPr>
        <w:t xml:space="preserve">2. </w:t>
      </w:r>
      <w:r>
        <w:rPr>
          <w:rFonts w:ascii="Calibri" w:hAnsi="Calibri"/>
          <w:b w:val="0"/>
          <w:color w:val="3A4A28"/>
          <w:sz w:val="20"/>
        </w:rPr>
        <w:t>Brand concentration risk — HOKA and UGG represent virtually all revenue, and any fashion cycle downturn, product quality issue, or competitive share loss in either brand would directly compress earnings [1]</w:t>
      </w:r>
    </w:p>
    <w:p>
      <w:pPr>
        <w:spacing w:before="40" w:after="40"/>
        <w:ind w:left="283"/>
      </w:pPr>
      <w:r>
        <w:rPr>
          <w:rFonts w:ascii="Calibri" w:hAnsi="Calibri"/>
          <w:b/>
          <w:color w:val="4A6B25"/>
          <w:sz w:val="20"/>
        </w:rPr>
        <w:t xml:space="preserve">3. </w:t>
      </w:r>
      <w:r>
        <w:rPr>
          <w:rFonts w:ascii="Calibri" w:hAnsi="Calibri"/>
          <w:b w:val="0"/>
          <w:color w:val="3A4A28"/>
          <w:sz w:val="20"/>
        </w:rPr>
        <w:t>FY2027 gross margin guidance of ~56.5% (down 120bps from FY2026's 57.7%) indicates emerging margin headwinds from product mix, input costs, or tariff exposure that could pressure profitability as revenue growth slows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Deckers' core business — designing, manufacturing, and selling physical footwear — is structurally protected from AI disruption. Shoes cannot be digitized or replaced by software; HOKA's performance running technology and UGG's sheepskin comfort require physical materials, supply chain execution, and brand-built consumer trust that AI cannot replicate [1]. Distribution through physical retail, wholesale partnerships, and owned DTC channels creates additional moats. However, AI could influence competitive dynamics in design workflows, marketing optimization, and consumer engagement, and the appointment of a Chief Digital &amp; Data Officer with AI expertise suggests management recognizes AI's operational relevance [2]. AI Opportunity (0/1): No quantifiable AI-related revenue; the company is exploring digital and data capabilities but has not shipped AI-powered products or reported AI-driven revenue contributions.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Deckers Brands Q4 and Full Fiscal Year 2026 Earnings Release — Record Revenue $5.47B (+9.8%), EPS $7.02 (+11%), HOKA +15.9%, UGG +8.2%, FY2027 Guidance $5.86-5.91B, May 2026</w:t>
      </w:r>
    </w:p>
    <w:p>
      <w:pPr>
        <w:spacing w:before="20" w:after="20"/>
        <w:ind w:left="170"/>
      </w:pPr>
      <w:r>
        <w:rPr>
          <w:rFonts w:ascii="Calibri" w:hAnsi="Calibri"/>
          <w:b/>
          <w:color w:val="4A6B25"/>
          <w:sz w:val="15"/>
        </w:rPr>
        <w:t xml:space="preserve">2. </w:t>
      </w:r>
      <w:r>
        <w:rPr>
          <w:rFonts w:ascii="Calibri" w:hAnsi="Calibri"/>
          <w:b w:val="0"/>
          <w:color w:val="3A4A28"/>
          <w:sz w:val="17"/>
        </w:rPr>
        <w:t>Deckers Leadership &amp; Corporate Governance — CEO Stefano Caroti (August 2024), Chief Digital &amp; Data Officer Appointment, Board of Directors — IR.Deckers.com, Fortune, Comparably, 2024-2026</w:t>
      </w:r>
    </w:p>
    <w:p>
      <w:pPr>
        <w:spacing w:before="20" w:after="20"/>
        <w:ind w:left="170"/>
      </w:pPr>
      <w:r>
        <w:rPr>
          <w:rFonts w:ascii="Calibri" w:hAnsi="Calibri"/>
          <w:b/>
          <w:color w:val="4A6B25"/>
          <w:sz w:val="15"/>
        </w:rPr>
        <w:t xml:space="preserve">3. </w:t>
      </w:r>
      <w:r>
        <w:rPr>
          <w:rFonts w:ascii="Calibri" w:hAnsi="Calibri"/>
          <w:b w:val="0"/>
          <w:color w:val="3A4A28"/>
          <w:sz w:val="17"/>
        </w:rPr>
        <w:t>Deckers ESG &amp; Responsibility — ESG Program Since 2010, Corporate Governance Committee, Newsweek Recognition, Bloomberg Gender Equality Index, Supply Chain Standards — Deckers.com/responsibility,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