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DEVS</w:t>
      </w:r>
      <w:r>
        <w:rPr>
          <w:rFonts w:ascii="Calibri" w:hAnsi="Calibri"/>
          <w:b/>
          <w:color w:val="1A2010"/>
          <w:sz w:val="40"/>
        </w:rPr>
        <w:t xml:space="preserve">  DevvStream Corp.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2026-10-01 · Inspire: 47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16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Carbon Credits &amp; Environmental Services · NASDAQ · Canada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DevvStream Corp. is a technology-based carbon credit streaming company that develops and monetizes environmental assets through partnerships with governments and corporations worldwide. The company co-develops carbon offset credit generating projects and provides capital to producers in exchange for a guaranteed portion of carbon credits. In 2026, DevvStream pivoted toward a digital-asset treasury strategy including Bitcoin and Solana staking, while facing NASDAQ delisting risk due to compliance failures. Q3 FY2026 revenue was $720 with a net loss of $6.2M.</w:t>
      </w:r>
    </w:p>
    <w:p>
      <w:r>
        <w:rPr>
          <w:rFonts w:ascii="Calibri" w:hAnsi="Calibri"/>
          <w:b/>
          <w:color w:val="6E8450"/>
          <w:sz w:val="18"/>
        </w:rPr>
        <w:t>25 Employees · https://www.devvstream.com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DevvStream completed its SPAC merger with Focus Impact Acquisition Corp. in 2024 and established a carbon credit streaming business model, representing a modest business launch [4]. However, the model has produced negligible commercial results — Q3 FY2026 revenue collapsed 92.9% to just $720, and the company pivoted to a cryptocurrency treasury strategy (Bitcoin and Solana staking) rather than scaling its core business [1]. AI Deployment (0/2): No AI products, services, or measurable internal AI deployment evident in any filings or management commentary [4]. Market Share (0/2): DevvStream holds no meaningful market position in the voluntary carbon credit market, which is dominated by established players like South Pole and major Verra-certified developers [3]. Product Pipeline (0/2): No specific next-generation carbon credit products or technology platforms with defined timelines have been announced; the pivot to crypto treasury signals strategic uncertainty rather than pipeline depth [1]. R&amp;D Intensity (0/1): No R&amp;D spending data available; the company's $8.24M market cap and negligible revenue suggest minimal R&amp;D investment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DevvStream describes itself as 'an ESG principled, technology-based, impact investing company focused on high quality and high return carbon credit generating projects,' which identifies the business purpose but reads as boilerplate — interchangeable with any carbon credit company [4]. The mission does not articulate a transformative vision beyond profit-driven environmental asset monetization. Community Impact (0/2): No evidence of charitable programs, community investment, or philanthropic initiatives beyond the company's commercial carbon credit activities [4]. Employee Retention (0/2): With approximately 25 employees and no public retention data, turnover metrics are unavailable. The company's NASDAQ delisting risk and strategic pivot suggest organizational instability [3]. Insider Buying (0/2): No evidence of meaningful net insider buying by CEO Sunny Trinh or other executives in the last 12 months; the company has relied on equity financings including a $6M investment from EEME Energy [1][4].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With a stock price of approximately $0.24 and estimated daily volume well below 4 million shares, daily dollar volume falls far below the $1,000,000 liquidity threshold, resulting in an automatic Infrastructure score of 0 [3]. The underlying financials are catastrophic regardless: Q3 FY2026 revenue was $720 (down 92.9% YoY) with a net loss of $6.2M, implying effectively negative profit margin on negligible revenue [1]. The $8.24M market cap, NASDAQ delisting proceedings, and pivot from carbon credits to cryptocurrency treasury operations signal a company in survival mode with no financial durability.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DevvStream exhibits classic finite-game behavior: a SPAC-formed company pivoting from carbon credits to cryptocurrency treasury when the original thesis failed to generate revenue, while facing NASDAQ delisting. There is no evidence of a durable purpose guiding strategic decisions — the company appears to be searching for any business model that can sustain operations. CEO Sunny Trinh's 25-year technology background has not translated into a long-term vision for DevvStream.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DevvStream's environmental sustainability purpose through carbon credit development is nominally aligned with a larger cause, but it functions as marketing rather than a strategic guide [4]. The company's pivot from carbon credits to cryptocurrency treasury operations in 2026 — while carbon credits generated just $720 in quarterly revenue — reveals that the environmental mission does not shape strategic decisions [1]. A genuine Just Cause would compel the company to double down on its environmental mandate, not abandon it for crypto speculation.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With approximately 25 employees, no Glassdoor reviews, no public culture data, and a company facing NASDAQ delisting while pivoting its entire business strategy from carbon credits to cryptocurrency, the organizational environment is likely characterized by uncertainty and instability [3][4]. No evidence of employee empowerment, retention metrics, or cultural practices that create psychological safety.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competitive awareness or learning-oriented competitive mindset in management commentary [4]. DevvStream does not reference specific carbon credit competitors or acknowledge rival strengths. The strategic pivot to crypto suggests the company is fleeing competition rather than learning from it.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The pivot from carbon credit streaming to cryptocurrency treasury operations could superficially appear as flexibility, but Sinek would see this as desperation rather than purpose-driven reinvention [1]. The shift was driven by commercial failure ($720 quarterly revenue) rather than a Just Cause demanding a new approach. True existential flexibility requires a stable purpose that the pivot serves — DevvStream's pivot abandons its stated purpose entirely.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leadership making costly long-term bets in service of a durable vision [4]. The $6M equity investment from EEME Energy and termination of the $300M equity line of credit represent survival financing, not courageous capital allocation [1]. CEO Sunny Trinh has not demonstrated willingness to sacrifice short-term results for long-term capability building.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DevvStream's Inspire Impact Score of 47 (ALIGNED) and environmental sustainability mission through carbon credit development represent the company's primary value proposition for faith-aligned investors. The voluntary carbon credit market is projected to grow significantly as corporations and governments pursue net-zero commitments, and DevvStream's streaming model — providing capital to project developers in exchange for a portion of generated credits — could theoretically scale if executed [4]. The $6M equity investment from EEME Energy provides near-term runway.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overwhelming. DevvStream generated just $720 in Q3 FY2026 revenue (down 92.9% YoY) with a $6.2M quarterly net loss, implying the carbon credit business has essentially failed commercially [1]. The company faces NASDAQ delisting due to compliance failures and is transitioning to OTC trading as of June 2026 [3]. The strategic pivot to cryptocurrency treasury operations (Bitcoin and Solana staking with ~12,185 SOL staked) represents an abandonment of the core environmental thesis and introduces volatile crypto exposure to an already distressed company [1]. With an $8.24M market cap, approximately 35M shares outstanding at $0.24, and no path to profitability, DevvStream poses extreme capital loss risk. The company's survival beyond 12-18 months is uncertain without significant additional financing.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Voluntary carbon credit market growth could revive the company's original streaming model if management recommits to the environmental business and secures quality project partnerships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Cryptocurrency treasury strategy could generate yield if Bitcoin and Solana appreciate, with ~12,185 SOL currently earning approximately 6.29% annualized staking yield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Potential strategic acquisition or partnership with a larger environmental services company could provide the capital and operational capabilities DevvStream lacks to scale its carbon credit pipeline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NASDAQ delisting proceedings and transition to OTC trading will reduce liquidity, institutional access, and investor confidence, likely accelerating the stock's decline from its current $0.24 price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Q3 FY2026 revenue of $720 with a $6.2M net loss demonstrates the carbon credit streaming model has failed to generate commercial traction after two years of operation, and no turnaround catalyst is visible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Strategic pivot from environmental carbon credits to cryptocurrency treasury introduces volatile crypto exposure and signals management lacks a coherent long-term business strategy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(4/9): DevvStream's stated core business — developing physical-world carbon offset projects with governments and corporations — involves real-world emissions reductions that AI cannot directly substitute [4]. Carbon credit verification, project development, and government partnerships require human relationships and physical infrastructure. However, the company has essentially no operating business ($720 quarterly revenue), and its pivot to cryptocurrency treasury operations (Bitcoin and Solana staking) exposes it to AI-driven algorithmic trading competition [1]. The theoretical AI protection of the carbon credit model is moot when the company generates no meaningful revenue from it. AI Opportunity (0/1): No AI-related revenue, products, or services. The company has not deployed AI in any capacity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47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DevvStream Corp. Q3 FY2026 10-Q Summary — TradingView, Revenue $720, Net Loss $6.2M, EPS -$0.64,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DevvStream FY2025 Results and Digital-Asset Treasury Launch — Investing.com, Globe and Mail, 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StockAnalysis.com, WallStreetZen, Morningstar — DEVS Market Data: $0.24 price, $8.24M market cap, 35.07M shares,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DevvStream Corporate Website, SEC Filings (10-K, 10-Q, 424B3), CarbonCredits.com — Business Model and Management, 2024-2026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