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DGX</w:t>
      </w:r>
      <w:r>
        <w:rPr>
          <w:rFonts w:ascii="Calibri" w:hAnsi="Calibri"/>
          <w:b/>
          <w:color w:val="1A2010"/>
          <w:sz w:val="40"/>
        </w:rPr>
        <w:t xml:space="preserve">  Quest Diagnostics Incorporated</w:t>
      </w:r>
    </w:p>
    <w:p>
      <w:pPr>
        <w:spacing w:after="120"/>
      </w:pPr>
      <w:r>
        <w:rPr>
          <w:rFonts w:ascii="Calibri" w:hAnsi="Calibri"/>
          <w:b/>
          <w:color w:val="6E8450"/>
          <w:sz w:val="18"/>
        </w:rPr>
        <w:t>DIVIDEND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NYSE · United States</w:t>
      </w:r>
    </w:p>
    <w:p>
      <w:pPr>
        <w:spacing w:after="80"/>
      </w:pPr>
      <w:r>
        <w:rPr>
          <w:rFonts w:ascii="Calibri" w:hAnsi="Calibri"/>
          <w:b w:val="0"/>
          <w:color w:val="3A4A28"/>
          <w:sz w:val="20"/>
        </w:rPr>
        <w:t>Quest Diagnostics Incorporated is the largest independent clinical laboratory in the United States, providing diagnostic testing, information, and services to physicians, hospitals, health plans, employers, and patients. The company operates through a nationwide network of laboratories, patient service centers, and mobile phlebotomists, offering routine, advanced clinical, and anatomic pathology testing. Quest generated TTM revenue of approximately $11.6B with a 9.2% profit margin. Q2 2026 revenue reached $3.04B (+10.2% YoY) with 10% organic growth, and the company raised full-year 2026 guidance to $11.95-12.05B revenue and $11.05-11.25 adjusted EPS [1][2].</w:t>
      </w:r>
    </w:p>
    <w:p>
      <w:r>
        <w:rPr>
          <w:rFonts w:ascii="Calibri" w:hAnsi="Calibri"/>
          <w:b/>
          <w:color w:val="6E8450"/>
          <w:sz w:val="18"/>
        </w:rPr>
        <w:t>46,000 Employees · https://www.questdiagnostics.com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Quest has executed a successful acquisition-driven growth strategy, integrating Corewell Health and Fresenius Medical Care laboratory partnerships that contributed 9% volume growth in Q2 2026, extending its position as the largest US independent lab [1]. The company pioneered consumer-direct testing access and expanded into cardiometabolic, Alzheimer's, and women's health diagnostics. However, innovation is primarily operational and M&amp;A-driven rather than breakthrough technology. AI Deployment (1/2): Quest is deploying AI for diagnostics interpretation, workflow optimization, and operational efficiency — a current job posting for Director of Digital Quality and Analytics calls for scaling AI capabilities across the organization [3]. However, the company trails emerging AI-native diagnostics companies in applying machine learning to novel test development. Market Share (2/2): Quest holds the #1 position among US independent clinical laboratories with ~$12B revenue, serving approximately one-third of US adults annually, with scale advantages in procurement, logistics, and payer negotiation that smaller competitors cannot match [1][2]. Pipeline (1/2): Expanding into high-value testing categories including advanced genomics, Alzheimer's biomarkers, and population health analytics, while strategic health system partnerships drive volume growth, but most growth is incremental extension rather than category creation [1]. R&amp;D Intensity (0/1): Limited R&amp;D spend relative to revenue — Quest is primarily a service and logistics company that adopts innovations developed by diagnostic technology suppliers rather than creating them internally.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Quest's mission to empower better health outcomes through diagnostic insights serves a clear societal purpose — access to accurate, timely diagnostic information directly improves patient outcomes and reduces healthcare costs [4]. The mission is specific to healthcare but not sharply distinctive among diagnostics peers. Community Impact (1/2): Quest published its 2025 Corporate Responsibility Report covering health equity, environmental sustainability, and community engagement, and established ESG goals across four pillars including governance, equity, employee engagement, and environmental sustainability [4]. No major controversies were identified. Retention (1/2): CEO Jim Davis (appointed ~2023) replaced long-serving Steve Rusckowski and has made leadership appointments to drive growth and operational excellence [3]. However, Glassdoor rating of 2.9/5 with culture scores declining 11% YoY and only 44% of employees recommending the company is concerning for a 46,000-person organization [3]. Insider Buying (0/2): No evidence of meaningful net insider buying by senior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(forced sleeve per portfolio override). Quest delivers an exceptionally strong dividend profile: 23 consecutive years of dividend payments (score 1.0, 2x weight), 15 consecutive years of dividend growth (score 1.0), 5-year dividend growth CAGR of 6.9% exceeding the 6% target (score 1.0, 2x weight), and a conservative 26.1% payout ratio (score 1.0) providing substantial room for continued increases [5]. Forward P/E of 19.7 (score 1.0) represents reasonable valuation for a defensive healthcare services company. Revenue growth of 10.2% YoY (score 1.0) benefits from M&amp;A contributions — excluding Corewell and Fresenius partnerships, organic volume grew 4.1% [1][2]. D/E of 81.1% (score 0.95) is manageable for a capital-light services business, and ROE of 14.6% (score 0.97) approaches the 15% target. The primary weakness is profit margin of 9.2% (score 0.46), typical for a high-volume, lower-margin laboratory services model. Estimated 5-year revenue CAGR of ~4% (score 0.60) reflects steady but unspectacular organic growth supplemented by acquisitions [5]. Daily dollar volume of ~$251M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Quest Diagnostics operates with a mixed infinite-game orientation. The healthcare diagnostics mission serves a genuinely durable societal purpose, and the company has survived and adapted through multiple industry transitions including COVID-19 testing surge and post-pandemic normalization. However, the company is more operationally and financially focused than mission-driven, and declining employee satisfaction suggests the internal culture may not fully support long-term thinking. Strategic partnerships and acquisitions show willingness to invest for growth, but these are standard industry plays rather than courageous bets.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Healthcare diagnostics serves a genuinely durable societal purpose — accurate and timely diagnostic information improves patient outcomes, reduces costs, and advances medical knowledge [4]. Quest touches approximately one-third of US adults annually, giving the mission tangible scale. However, the company's strategic communications emphasize financial metrics and operational efficiency over a compelling vision for the future of diagnostics, and there is limited evidence that purpose drives difficult trade-offs or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raises significant concerns: a 2.9/5 overall rating, culture scores declining 11% year-over-year, work-life balance rated 2.8/5, and only 44% of employees would recommend Quest to a friend across 5,777 reviews [3]. For a 46,000-person organization where phlebotomists and lab technicians perform the core work, low employee satisfaction directly risks service quality. Former CEO Rusckowski acknowledged that cultural change 'takes decades,' and current CEO Davis has reorganized leadership, but sentiment data suggests the culture-building effort has stalled or regressed.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Quest competes primarily with Labcorp and an increasing number of hospital-owned laboratories. The company has responded to competitive pressure through strategic health system partnerships (Corewell Health, Fresenius) that convert potential rivals into allies, demonstrating a sophisticated competitive approach that expands the market rather than just defending share [1][2]. This partnership strategy suggests productive engagement with the competitive landscape.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Quest adapted to the COVID-19 testing surge (scaling to massive PCR volume) and then successfully pivoted back to base business growth supplemented by new partnerships [1][2]. The expansion into advanced diagnostics (Alzheimer's biomarkers, genomics) shows willingness to evolve. However, these are incremental adaptations within the existing laboratory model, not fundamental transformations of the business. The company has not demonstrated willingness to cannibalize its current model for a radically different future.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Corewell Health and Fresenius Medical Care partnerships represent significant strategic investments that extend Quest's reach into health system laboratories, accepting integration complexity for long-term volume growth [1]. Raising full-year guidance after Q2 demonstrates confidence. However, these are standard M&amp;A plays in the diagnostic services industry, not the kind of principled, costly long-term bets that distinguish infinite-game leaders.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Quest Diagnostics at $237 with a $26B market cap is the dominant US independent clinical laboratory delivering accelerating growth — Q2 2026 revenue reached $3.04B (+10.2% YoY) with 10% organic growth, adjusted EPS of $3.12 (+19.1%), and management raised full-year guidance to $11.95-12.05B revenue and $11.05-11.25 EPS [1][2]. The acquisition-driven growth strategy is executing well, with Corewell Health and Fresenius partnerships contributing 9% volume growth while base organic volumes grew 4.1%. The dividend profile is excellent: 23 years of consecutive payments, 15 years of consecutive growth, 6.9% 5-year CAGR, and a conservative 26.1% payout ratio that provides substantial room for continued increases [5]. At 19.7x forward earnings with defensive healthcare characteristics and a 0.54 beta, Quest offers stability with solid mid-single-digit earnings growth.</w:t>
      </w:r>
    </w:p>
    <w:p>
      <w:pPr>
        <w:spacing w:after="120"/>
      </w:pPr>
      <w:r>
        <w:rPr>
          <w:rFonts w:ascii="Calibri" w:hAnsi="Calibri"/>
          <w:b w:val="0"/>
          <w:color w:val="3A4A28"/>
          <w:sz w:val="20"/>
        </w:rPr>
        <w:t>The bear case focuses on margin pressure and organic growth quality. Adjusted operating margin declined 40 basis points to 16.5% in Q2 despite 10% revenue growth, suggesting acquisition integration costs and competitive pricing pressure are offsetting volume gains [1]. Excluding the Corewell and Fresenius contributions, organic volume grew only 4.1%, which is decent but not exceptional for a company at 19.7x forward earnings. The 1.45% dividend yield is below the 2% typical for dividend stocks (classified as Dividend per portfolio override). Glassdoor ratings of 2.9/5 with declining culture scores and only 44% employee recommendation rate signal workforce challenges that could eventually impact service quality and customer retention [3]. AI-powered point-of-care diagnostics and at-home testing represent a medium-term disruption threat to traditional laboratory volumes, and Quest's response to this challenge has been incremental rather than transformative. A $0.10 per share one-time tax benefit in Q2 flatters the earnings comparison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Health system partnership strategy accelerating volume growth — Corewell Health and Fresenius relationships contributed 9% volume growth in Q2, with additional partnerships expected as hospitals increasingly outsource laboratory operations to reduce costs [1][2]</w:t>
      </w:r>
    </w:p>
    <w:p>
      <w:pPr>
        <w:spacing w:before="40" w:after="40"/>
        <w:ind w:left="283"/>
      </w:pPr>
      <w:r>
        <w:rPr>
          <w:rFonts w:ascii="Calibri" w:hAnsi="Calibri"/>
          <w:b/>
          <w:color w:val="4A6B25"/>
          <w:sz w:val="20"/>
        </w:rPr>
        <w:t xml:space="preserve">2. </w:t>
      </w:r>
      <w:r>
        <w:rPr>
          <w:rFonts w:ascii="Calibri" w:hAnsi="Calibri"/>
          <w:b w:val="0"/>
          <w:color w:val="3A4A28"/>
          <w:sz w:val="20"/>
        </w:rPr>
        <w:t>Advanced diagnostics expansion into Alzheimer's biomarkers, cardiometabolic testing, and genomics addresses higher-value testing categories with better margins and growing clinical demand [1]</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raised to $11.95-12.05B revenue and $11.05-11.25 adjusted EPS, implying continued acceleration with potential for further upside if partnership volume exceeds expectations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margin compression — adjusted operating margin declined 40bps to 16.5% in Q2 2026 despite 10% revenue growth, suggesting acquisition integration costs, competitive pricing, and labor inflation are offsetting volume scale benefits [1]</w:t>
      </w:r>
    </w:p>
    <w:p>
      <w:pPr>
        <w:spacing w:before="40" w:after="40"/>
        <w:ind w:left="283"/>
      </w:pPr>
      <w:r>
        <w:rPr>
          <w:rFonts w:ascii="Calibri" w:hAnsi="Calibri"/>
          <w:b/>
          <w:color w:val="4A6B25"/>
          <w:sz w:val="20"/>
        </w:rPr>
        <w:t xml:space="preserve">2. </w:t>
      </w:r>
      <w:r>
        <w:rPr>
          <w:rFonts w:ascii="Calibri" w:hAnsi="Calibri"/>
          <w:b w:val="0"/>
          <w:color w:val="3A4A28"/>
          <w:sz w:val="20"/>
        </w:rPr>
        <w:t>AI and point-of-care disruption risk — at-home diagnostics and AI-powered miniaturized testing devices could erode traditional laboratory volumes over the medium term, particularly for routine panels that represent a significant portion of Quest's testing mix</w:t>
      </w:r>
    </w:p>
    <w:p>
      <w:pPr>
        <w:spacing w:before="40" w:after="40"/>
        <w:ind w:left="283"/>
      </w:pPr>
      <w:r>
        <w:rPr>
          <w:rFonts w:ascii="Calibri" w:hAnsi="Calibri"/>
          <w:b/>
          <w:color w:val="4A6B25"/>
          <w:sz w:val="20"/>
        </w:rPr>
        <w:t xml:space="preserve">3. </w:t>
      </w:r>
      <w:r>
        <w:rPr>
          <w:rFonts w:ascii="Calibri" w:hAnsi="Calibri"/>
          <w:b w:val="0"/>
          <w:color w:val="3A4A28"/>
          <w:sz w:val="20"/>
        </w:rPr>
        <w:t>Employee satisfaction concerns — Glassdoor 2.9/5 rating with culture scores declining 11% YoY and only 44% recommend rate across 46,000 employees could impact service quality, turnover costs, and the company's ability to attract talent in a competitive healthcare labor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Diagnostic testing is fundamentally a physical service requiring biological sample collection, laboratory processing with regulated instruments, and certified pathologist review — AI cannot replace the wet-lab infrastructure, logistics network, or regulatory certifications that form Quest's moat [1]. Quest's scale (processing hundreds of millions of tests annually) creates cost advantages and payer relationships that AI tools alone cannot replicate. However, AI poses moderate disruptive risks in two areas: AI-powered point-of-care and at-home diagnostics could erode some testing volume, particularly for routine panels, and AI-native diagnostic startups could develop novel testing approaches that bypass traditional laboratory workflows. Quest's massive dataset of historical test results is a strategic asset for AI training, but the company has been slow relative to emerging competitors in translating this into AI-powered products. AI Opportunity (1/1): AI is being applied to improve diagnostic accuracy in pathology, optimize laboratory workflows and logistics, and enable new test capabilities in genomics and biomarker analysis [3]. Quest's dataset spanning decades of diagnostic results across millions of patients is among the largest in the industry, creating a data moat for AI-powered diagnostics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Quest Diagnostics Q2 2026 Earnings — Revenue $3.04B (+10.2% YoY), 10% organic growth, adj EPS $3.12 (+19.1%), raised full-year guidance, Quest Newsroom, Nasdaq, July 2026</w:t>
      </w:r>
    </w:p>
    <w:p>
      <w:pPr>
        <w:spacing w:before="20" w:after="20"/>
        <w:ind w:left="170"/>
      </w:pPr>
      <w:r>
        <w:rPr>
          <w:rFonts w:ascii="Calibri" w:hAnsi="Calibri"/>
          <w:b/>
          <w:color w:val="4A6B25"/>
          <w:sz w:val="15"/>
        </w:rPr>
        <w:t xml:space="preserve">2. </w:t>
      </w:r>
      <w:r>
        <w:rPr>
          <w:rFonts w:ascii="Calibri" w:hAnsi="Calibri"/>
          <w:b w:val="0"/>
          <w:color w:val="3A4A28"/>
          <w:sz w:val="17"/>
        </w:rPr>
        <w:t>Quest Diagnostics Q1 2026 Earnings — Revenue $2.90B (+9.2%), 9% organic growth, adj EPS $2.50 (+13.1%), raised guidance, Seeking Alpha, April 2026</w:t>
      </w:r>
    </w:p>
    <w:p>
      <w:pPr>
        <w:spacing w:before="20" w:after="20"/>
        <w:ind w:left="170"/>
      </w:pPr>
      <w:r>
        <w:rPr>
          <w:rFonts w:ascii="Calibri" w:hAnsi="Calibri"/>
          <w:b/>
          <w:color w:val="4A6B25"/>
          <w:sz w:val="15"/>
        </w:rPr>
        <w:t xml:space="preserve">3. </w:t>
      </w:r>
      <w:r>
        <w:rPr>
          <w:rFonts w:ascii="Calibri" w:hAnsi="Calibri"/>
          <w:b w:val="0"/>
          <w:color w:val="3A4A28"/>
          <w:sz w:val="17"/>
        </w:rPr>
        <w:t>Quest Diagnostics Leadership and Culture — CEO Jim Davis, Glassdoor 2.9/5 rating with declining culture scores (-11% YoY), 44% recommend, MIT Sloan on former CEO Rusckowski, 2022-2026</w:t>
      </w:r>
    </w:p>
    <w:p>
      <w:pPr>
        <w:spacing w:before="20" w:after="20"/>
        <w:ind w:left="170"/>
      </w:pPr>
      <w:r>
        <w:rPr>
          <w:rFonts w:ascii="Calibri" w:hAnsi="Calibri"/>
          <w:b/>
          <w:color w:val="4A6B25"/>
          <w:sz w:val="15"/>
        </w:rPr>
        <w:t xml:space="preserve">4. </w:t>
      </w:r>
      <w:r>
        <w:rPr>
          <w:rFonts w:ascii="Calibri" w:hAnsi="Calibri"/>
          <w:b w:val="0"/>
          <w:color w:val="3A4A28"/>
          <w:sz w:val="17"/>
        </w:rPr>
        <w:t>Quest Diagnostics 2025 Corporate Responsibility Report — ESG goals across four pillars, health equity initiatives, environmental sustainability targets, Gene Online, Quest Newsroom, 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DGX key statistics, dividend history (23yr paid, 15yr growth, 6.9% 5yr CAGR),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