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DKL</w:t>
      </w:r>
      <w:r>
        <w:rPr>
          <w:rFonts w:ascii="Calibri" w:hAnsi="Calibri"/>
          <w:b/>
          <w:color w:val="1A2010"/>
          <w:sz w:val="40"/>
        </w:rPr>
        <w:t xml:space="preserve">  Delek Logistics Partners, LP</w:t>
      </w:r>
    </w:p>
    <w:p>
      <w:pPr>
        <w:spacing w:after="120"/>
      </w:pPr>
      <w:r>
        <w:rPr>
          <w:rFonts w:ascii="Calibri" w:hAnsi="Calibri"/>
          <w:b/>
          <w:color w:val="6E8450"/>
          <w:sz w:val="18"/>
        </w:rPr>
        <w:t>DIVIDEND SLEEVE · 2026-10-13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Delek Logistics Partners, LP is a midstream master limited partnership that gathers, transports, stores, and markets crude oil, natural gas, and water in the Permian Basin and other regions. The partnership operates crude oil and natural gas gathering systems, pipeline transportation, storage facilities, and wholesale marketing operations. Controlled by general partner Delek US Holdings, DKL reported Q2 2026 net revenues of $384.8M (+56.2% YoY), driven by the DPG dropdown acquisition. Adjusted EBITDA was $143.5M with a quarterly distribution of $1.135 per unit. Full-year 2026 adjusted EBITDA guidance is $520-560M.</w:t>
      </w:r>
    </w:p>
    <w:p>
      <w:r>
        <w:rPr>
          <w:rFonts w:ascii="Calibri" w:hAnsi="Calibri"/>
          <w:b/>
          <w:color w:val="6E8450"/>
          <w:sz w:val="18"/>
        </w:rPr>
        <w:t>800 Employees · https://deleklogistics.com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DKL has expanded significantly through dropdown acquisitions from parent Delek US Holdings, most notably the Delek Permian Gathering (DPG) business that drove 56.2% revenue growth in Q2 2026, with affiliate revenue more than doubling from $114.1M to $204.8M [1]. This represents successful execution of a dropdown growth strategy but not product innovation or business model transformation — DKL remains a traditional midstream gatherer/transporter. AI Deployment (0/2): No AI strategy, AI-powered products, or AI-driven operational efficiencies identified in public filings or management commentary [2]. Market Share (0/2): DKL is a mid-sized Permian Basin midstream operator in a highly competitive market with much larger players (Enterprise Products, Plains All American, MPLX). The partnership holds no category leadership position [4]. Pipeline (0/2): Management elevated a New Energy segment within the C-suite in the July 2026 leadership reshuffle, but no specific next-generation products, timelines, or revenue visibility have been announced [2]. R&amp;D Intensity (0/1): Midstream MLPs do not conduct R&amp;D; capital is allocated to acquisitions and infrastructure maintenance.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DKL's stated purpose centers on gathering, transporting, and storing energy products — a purely functional description interchangeable with any midstream MLP [2]. No distinctive mission, vision, or purpose statement articulates why the partnership exists beyond moving hydrocarbons profitably. Community Impact (0/2): No specific charitable programs, foundation activities, or community investment initiatives were identified in the research. ESG reporting is handled at the parent Delek US Holdings level [3]. Employee Retention (0/2): No employee retention data, tenure statistics, or cultural evidence was found. The frequent executive reshuffles (CEO Soreq appointed 2022, CFO Sakazi departed February 2025, multiple C-suite changes July 2026) suggest organizational instability rather than cultural strength [2]. Insider Buying (0/2): No insider buying activity was identified. As a controlled MLP subsidiary of Delek US Holdings, insider transactions are primarily driven by the parent company's capital allocation decisions.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and ROE (unavailable for MLP structure). Revenue growth YoY of 56.2% driven by the DPG dropdown far exceeds the 10% target, scoring 1.0 [1]. 5-year revenue CAGR estimated at ~12% based on dropdown-driven portfolio expansion, scoring 1.0 [1]. Forward P/E of 14.75 comfortably below the 20 target, scoring 1.0 [4]. Profit margin of 12.8% is below the 20% target but scores 0.64 [4]. Distribution payout ratio of ~77% on distributable cash flow basis (1.3x coverage ratio based on Q2 2026 adjusted EBITDA of $143.5M against ~$65.6M in distributions) scores 0.38 [1]. Consecutive years paid at 14 years since 2012 IPO scores 1.0 at 2x weight. Consecutive years of distribution growth estimated at 6 years scores 0.6. 5-year distribution growth CAGR of ~5.0% (from $0.89/unit to $1.135/unit) scores 0.83 at 2x weight. Liquidity clears the floor at ~$9.6M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Delek Logistics Partners operates with a thoroughly finite mindset. As a controlled MLP subsidiary of Delek US Holdings, strategic decisions are driven by the general partner's capital allocation priorities, quarterly distribution coverage, and parent company dropdown economics. The frequent executive reshuffles — three significant leadership changes in four years — signal organizational instability and short-term management optimization rather than long-term purpose-driven leadership. The New Energy segment elevation is a faint signal of forward-looking thinking, but no concrete actions or investments support it.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DKL has no articulated Just Cause. The partnership exists to gather, transport, and store hydrocarbons and to generate distributable cash flow for unitholders — a purely financial purpose [2]. As a controlled subsidiary of Delek US Holdings, DKL's strategic direction is set by the general partner based on financial optimization, not a transformative vision. Corporate communications focus exclusively on EBITDA, coverage ratios, and distribution growth.</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Frequent executive turnover raises red flags about organizational trust and stability. CEO/President Avigal Soreq was appointed in 2022; EVP Odely Sakazi departed in February 2025 and was replaced by CFO Reuven Spiegel wearing two hats; a broad C-suite reshuffle in July 2026 moved multiple executives [2]. This pattern of leadership churn — three significant reorganizations in four years — suggests either strategic misalignment or an unstable organizational culture. No employee satisfaction data, Glassdoor ratings, or retention metrics are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DKL's competitive strategy is geography-based (Permian Basin positioning) and relationship-based (captive volumes from parent Delek US). Management does not reference competitors or discuss competitive learning in public communications. The partnership's competitive moat derives from physical infrastructure proximity to Delek US refineries rather than continuous improvement driven by rival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July 2026 C-suite reshuffle elevated New Energy, Strategy and IR under Mohit Bhardwaj, suggesting management recognizes the need to evolve beyond traditional hydrocarbons [2]. The partnership has also expanded from pure pipeline logistics to include crude gathering, gas processing, and water services — incremental business model evolution. However, no transformative pivot has occurred, and the New Energy focus remains aspirational rather than executed. The partnership's structural dependence on Delek US dropdown economics limits its flexibility to make independent strategic decisions.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that sacrificed near-term returns for future capability. The partnership's growth has been driven primarily by dropdown acquisitions from the parent company — a financially engineered growth strategy rather than bold, purpose-driven investment [1]. Distribution increases have been incremental and consistent with coverage maintenance rather than reflecting strategic conviction. The frequent C-suite reshuffles suggest reactive management rather than proactive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Delek Logistics Partners posted Q2 2026 net revenues of $384.8M (+56.2% YoY) driven by the DPG dropdown acquisition, with adjusted EBITDA of $143.5M and full-year guidance of $520-560M reaffirmed [1]. The partnership offers an 8.0% distribution yield with 1.3x coverage, providing meaningful current income for investors. Forward P/E of 14.75 is attractive relative to midstream MLP peers, and the Permian Basin focus positions DKL in the most productive oil basin in the U.S. with continued volume growth expected through the decade [4]. The New Energy strategy elevation in the C-suite suggests management is at least thinking about energy transition positioning.</w:t>
      </w:r>
    </w:p>
    <w:p>
      <w:pPr>
        <w:spacing w:after="120"/>
      </w:pPr>
      <w:r>
        <w:rPr>
          <w:rFonts w:ascii="Calibri" w:hAnsi="Calibri"/>
          <w:b w:val="0"/>
          <w:color w:val="3A4A28"/>
          <w:sz w:val="20"/>
        </w:rPr>
        <w:t>The bear case centers on structural MLP risks, governance, and earnings quality. DKL is controlled by general partner Delek US Holdings, which means unitholder interests are subordinate to the parent company's strategic priorities — dropdown transactions and intercompany pricing may not always optimize for DKL unitholders [2]. GAAP net income fell from $44.6M to $28.9M in Q2 2026 despite 56% revenue growth, driven by higher interest expense, and Q2 EPS of $0.54 missed the $1.12 consensus by 52% [1]. The 56% revenue growth is largely non-organic (DPG dropdown), and organic volume growth is harder to assess. Frequent executive turnover — three major leadership changes since 2022 — raises governance concerns [2]. The profit margin of 12.8% is below typical midstream peers, and the partnership's reliance on parent company volumes creates concentration risk if Delek US faces refining headwinds [4]. The energy transition poses a decades-long structural risk to hydrocarbon gathering volumes, and DKL's New Energy strategy remains unexecuted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adjusted EBITDA guidance of $520-560M, if achieved, would demonstrate the DPG dropdown is fully integrated and generating accretive cash flow, supporting continued distribution growth [1]</w:t>
      </w:r>
    </w:p>
    <w:p>
      <w:pPr>
        <w:spacing w:before="40" w:after="40"/>
        <w:ind w:left="283"/>
      </w:pPr>
      <w:r>
        <w:rPr>
          <w:rFonts w:ascii="Calibri" w:hAnsi="Calibri"/>
          <w:b/>
          <w:color w:val="4A6B25"/>
          <w:sz w:val="20"/>
        </w:rPr>
        <w:t xml:space="preserve">2. </w:t>
      </w:r>
      <w:r>
        <w:rPr>
          <w:rFonts w:ascii="Calibri" w:hAnsi="Calibri"/>
          <w:b w:val="0"/>
          <w:color w:val="3A4A28"/>
          <w:sz w:val="20"/>
        </w:rPr>
        <w:t>Permian Basin volume growth — continued production increases in the basin's core acreage provide organic throughput tailwinds for DKL's gathering and transportation systems</w:t>
      </w:r>
    </w:p>
    <w:p>
      <w:pPr>
        <w:spacing w:before="40" w:after="40"/>
        <w:ind w:left="283"/>
      </w:pPr>
      <w:r>
        <w:rPr>
          <w:rFonts w:ascii="Calibri" w:hAnsi="Calibri"/>
          <w:b/>
          <w:color w:val="4A6B25"/>
          <w:sz w:val="20"/>
        </w:rPr>
        <w:t xml:space="preserve">3. </w:t>
      </w:r>
      <w:r>
        <w:rPr>
          <w:rFonts w:ascii="Calibri" w:hAnsi="Calibri"/>
          <w:b w:val="0"/>
          <w:color w:val="3A4A28"/>
          <w:sz w:val="20"/>
        </w:rPr>
        <w:t>New Energy strategy execution under newly elevated C-suite leadership could diversify revenue streams and attract ESG-conscious MLP investors seeking energy transition exposure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General partner control by Delek US Holdings creates structural governance risk — dropdown pricing, intercompany transactions, and distribution policy are set by the parent, potentially at the expense of minority unitholders [2]</w:t>
      </w:r>
    </w:p>
    <w:p>
      <w:pPr>
        <w:spacing w:before="40" w:after="40"/>
        <w:ind w:left="283"/>
      </w:pPr>
      <w:r>
        <w:rPr>
          <w:rFonts w:ascii="Calibri" w:hAnsi="Calibri"/>
          <w:b/>
          <w:color w:val="4A6B25"/>
          <w:sz w:val="20"/>
        </w:rPr>
        <w:t xml:space="preserve">2. </w:t>
      </w:r>
      <w:r>
        <w:rPr>
          <w:rFonts w:ascii="Calibri" w:hAnsi="Calibri"/>
          <w:b w:val="0"/>
          <w:color w:val="3A4A28"/>
          <w:sz w:val="20"/>
        </w:rPr>
        <w:t>GAAP earnings deterioration despite revenue growth: Q2 2026 net income fell 35% YoY to $28.9M while revenue surged 56%, driven by rising interest expense and debt burden from acquisition financing [1]</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in Delek US refining volumes — if the parent company reduces throughput or faces refining margin compression, DKL's captive gathering and transportation volumes decline proportionally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DKL operates physical midstream infrastructure — crude oil gathering pipelines, natural gas processing facilities, storage tanks, and transportation systems in the Permian Basin [1]. AI structurally cannot replace physical pipeline networks, gathering systems, or storage terminals. Energy infrastructure is essential to the economy, heavily regulated by PHMSA and state agencies, and requires massive capital investment creating insurmountable barriers to AI substitution. The Permian Basin's continued production growth drives volume-based revenue regardless of AI developments. AI may modestly improve operational efficiency (predictive maintenance, flow optimization) but does not threaten the business model. The only modest risk is long-term energy transition potentially reducing hydrocarbon volumes, but this is a decades-long structural shift rather than AI disruption [3]. AI Opportunity (0/1): DKL generates no revenue from AI products or services. The partnership has no disclosed AI initiatives or technology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Delek Logistics Partners Q2 2026 Earnings Release — Net Revenue $384.8M (+56.2% YoY), Adjusted EBITDA $143.5M, Net Income $28.9M, Distribution $1.135/unit, FY2026 Guidance $520-560M Adjusted EBITDA, August 2026</w:t>
      </w:r>
    </w:p>
    <w:p>
      <w:pPr>
        <w:spacing w:before="20" w:after="20"/>
        <w:ind w:left="170"/>
      </w:pPr>
      <w:r>
        <w:rPr>
          <w:rFonts w:ascii="Calibri" w:hAnsi="Calibri"/>
          <w:b/>
          <w:color w:val="4A6B25"/>
          <w:sz w:val="15"/>
        </w:rPr>
        <w:t xml:space="preserve">2. </w:t>
      </w:r>
      <w:r>
        <w:rPr>
          <w:rFonts w:ascii="Calibri" w:hAnsi="Calibri"/>
          <w:b w:val="0"/>
          <w:color w:val="3A4A28"/>
          <w:sz w:val="17"/>
        </w:rPr>
        <w:t>Delek Logistics Leadership Changes — CEO Avigal Soreq (2022), EVP Sakazi departed February 2025, C-suite reshuffle July 2026 elevating Logistics and New Energy roles; TipRanks, SEC Filings, Webull,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Delek Logistics ESG Profile — Board-level ESG oversight, Environment Health and Safety Committee, SEVVA ESG transparency score 3.2/10, SEC 10-K FY2025,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DKL Key Statistics: Stock Price $56.41, Forward P/E 14.75, P/E 19.5, Profit Margin 12.8%, Revenue Growth 56.2%, Avg Volume 170K,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