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DKS</w:t>
      </w:r>
      <w:r>
        <w:rPr>
          <w:rFonts w:ascii="Calibri" w:hAnsi="Calibri"/>
          <w:b/>
          <w:color w:val="1A2010"/>
          <w:sz w:val="40"/>
        </w:rPr>
        <w:t xml:space="preserve">  Dick's Sporting Goods Inc.</w:t>
      </w:r>
    </w:p>
    <w:p>
      <w:pPr>
        <w:spacing w:after="120"/>
      </w:pPr>
      <w:r>
        <w:rPr>
          <w:rFonts w:ascii="Calibri" w:hAnsi="Calibri"/>
          <w:b/>
          <w:color w:val="6E8450"/>
          <w:sz w:val="18"/>
        </w:rPr>
        <w:t>DIVIDEND SLEEVE · 2026-09-25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United States</w:t>
      </w:r>
    </w:p>
    <w:p>
      <w:pPr>
        <w:spacing w:after="80"/>
      </w:pPr>
      <w:r>
        <w:rPr>
          <w:rFonts w:ascii="Calibri" w:hAnsi="Calibri"/>
          <w:b w:val="0"/>
          <w:color w:val="3A4A28"/>
          <w:sz w:val="20"/>
        </w:rPr>
        <w:t>Dick's Sporting Goods is the largest omnichannel sporting goods retailer in the United States, operating approximately 850+ stores including Dick's Sporting Goods, Golf Galaxy, and the experiential 'House of Sport' concept. The company completed its transformative acquisition of Foot Locker in 2025, nearly doubling revenue and expanding into footwear/streetwear retail. Q2 FY2026 revenue reached $5.6B (+53.2% YoY, acquisition-driven), with organic comparable sales growth of 2.5-4.0%. FY2026 guidance: $22.1-22.4B revenue, $13.27-$14.27 EPS.</w:t>
      </w:r>
    </w:p>
    <w:p>
      <w:r>
        <w:rPr>
          <w:rFonts w:ascii="Calibri" w:hAnsi="Calibri"/>
          <w:b/>
          <w:color w:val="6E8450"/>
          <w:sz w:val="18"/>
        </w:rPr>
        <w:t>65,000 Employees · https://www.dickssportinggoods.com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Foot Locker acquisition in 2025 is a transformative strategic pivot that nearly doubled Dick's revenue from ~$13B to $22B+ and extended the company into footwear/streetwear retail — a significant business model expansion opening major new revenue streams [1]. The 'House of Sport' experiential concept stores (climbing walls, batting cages, golf simulators) represent a meaningful retail innovation differentiating from e-commerce. AI Deployment (1/2): Dick's deployed Eightfold AI for skills-based workforce development across 50,000+ employees, loading internal data into AI systems for talent management at scale — a quantifiable internal AI application [2]. Market Share (2/2): Dick's is the dominant US sporting goods retailer with no close peer post-Foot Locker acquisition. The combined entity commands the largest market share in both sporting goods and athletic footwear retail, with 850+ locations creating unmatched physical distribution [1]. Product Pipeline (0/2): No specific next-generation products with named launch dates or revenue visibility. Retail innovation pipeline is limited to incremental store format evolution. R&amp;D Intensity (0/1): As a specialty retailer, Dick's does not report meaningful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Dick's purpose — 'Every Athlete Deserves Better' — is clear and connects the company's work to sports accessibility. It identifies a specific audience and aspiration beyond selling merchandise, but it is not deeply distinctive from other athletic-focused retailers. Community Impact (2/2): The DICK'S Sporting Goods Foundation and Sports Matter program have committed over $100M to youth sports programs, providing equipment, funding, and field access to underserved communities. This is a distinctive, sustained philanthropic investment directly aligned with the company's purpose [3]. Employee Retention (0/2): Mixed culture reviews. Comparably rates the executive team in the bottom 30% among companies with 10,000+ employees. Store manager empowerment and leadership communication cited as weaknesses [2]. Insider Buying (0/2): Edward Stack remains a significant shareholder but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Dick's demonstrates strong capital efficiency with ROE of 18.48% above the 15% target, and exceptional Forward P/E of 10.16x well below the 20x target [4]. Revenue growth YoY of 53.2% reflects the transformative Foot Locker acquisition (organic comps +2.5-4.0%), and estimated 5yr revenue CAGR of ~15% exceeds the 10% target [1]. Key drags: D/E of 139.08% sits between target (70%) and floor (300%), reflecting acquisition-related debt; profit margin of 3.97% is well below the 20% target, likely depressed by Foot Locker integration costs and amortization of acquisition intangibles. Dividend metrics are solid: ~49% payout ratio, 6 consecutive years of payment since COVID reinstatement, ~5 years of consecutive growth, and strong 5yr dividend growth CAGR of ~20%. Liquidity floor easily cleared at ~$382M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Dick's Sporting Goods demonstrates a mixed but more infinite than finite mindset. The company's commitment to youth sports accessibility ($100M+ through Sports Matter) represents genuine purpose beyond profit. Ed Stack's courageous decision to exit assault-style weapons after Parkland — sacrificing estimated $250M in annual firearms revenue — is a textbook example of Sinek's Courage to Lead. However, the aggressive Foot Locker acquisition strategy and mixed employee culture suggest some finite-game tendencies around market dominance. The company is building for the long term but with acquisition-driven growth that creates integration risk.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Dick's purpose — making sports accessible to every athlete — is genuine and partially lived. The $100M+ Sports Matter investment, which funds youth sports programs and builds fields in underserved communities, connects the company's work to something bigger than selling merchandise [3]. The Foot Locker acquisition extends this reach to athletic footwear and streetwear culture. However, the cause has not yet been tested through decades of multi-leader consistency — Lauren Hobart has led since 2021 and the acquisition-integrated company is still finding its footing.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Stable leadership with Edward Stack's 40+ year involvement (CEO 1984-2021, Chairman since) and Lauren Hobart's steady succession. The organization is large (65,000+ employees post-acquisition) and generally stable. However, Comparably rates the executive team in the bottom 30% of similar-sized companies, and reviews cite poor leadership communication and lack of store manager empowerment — suggesting adequate but not exceptional organizational trust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Dick's competitive posture reflects an infinite mindset. The 'House of Sport' concept was explicitly developed as a response to e-commerce competition — learning from Amazon's strength in convenience to double down on experiential retail that online cannot replicate. The Foot Locker acquisition acknowledged Nike's direct-to-consumer push as a competitive strength rather than purely trying to defeat it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Foot Locker acquisition represents a significant strategic evolution — expanding from pure sporting goods into athletic footwear, streetwear, and sneaker culture. The 'House of Sport' concept reimagines the retail store as an experiential destination rather than a merchandise warehouse. These are meaningful adaptations, but incremental rather than transformative reinvention of the business model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Edward Stack's 2018 decision to permanently remove assault-style weapons from all Dick's stores after the Parkland shooting is a clear example of leadership choosing principle over profit — the company estimated it sacrificed ~$250M in annual firearms revenue and faced significant backlash from gun rights advocates. This was a costly, principled stance in service of community safety. However, there is limited evidence of additional courageous bets beyond this singular decision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Dick's at 10.16x forward earnings offers compelling value for the dominant US sporting goods retailer post-Foot Locker integration. FY2026 guidance of $22.1-22.4B revenue and $13.27-$14.27 EPS reflects a transformed business with massive scale advantages — the combined entity operates 850+ stores with unmatched physical distribution in sporting goods and athletic footwear [1]. Organic comp sales growth of 2.5-4.0% demonstrates underlying health beyond acquisition-driven topline growth. The 'House of Sport' experiential format creates competitive differentiation against e-commerce, while the ~3.3% dividend yield and ~20% 5yr dividend growth CAGR provide attractive income characteristics [4]. ROE of 18.48% confirms strong capital efficiency despite integration-related margin compression.</w:t>
      </w:r>
    </w:p>
    <w:p>
      <w:pPr>
        <w:spacing w:after="120"/>
      </w:pPr>
      <w:r>
        <w:rPr>
          <w:rFonts w:ascii="Calibri" w:hAnsi="Calibri"/>
          <w:b w:val="0"/>
          <w:color w:val="3A4A28"/>
          <w:sz w:val="20"/>
        </w:rPr>
        <w:t>The bear case centers on acquisition integration risk and margin pressure. Earnings declined 25.7% YoY despite 53.2% revenue growth, indicating the Foot Locker integration is dilutive to profitability — profit margin compressed to 3.97% versus Dick's historical 7-9% range, reflecting integration costs and amortization of acquisition intangibles [1][4]. D/E of 139.08% nearly doubled from pre-acquisition levels, constraining financial flexibility and creating interest rate sensitivity. The consumer discretionary sector faces macroeconomic headwinds from persistent inflation and potential consumer spending pullback, while Nike's direct-to-consumer push and Amazon's athletic category expansion could erode Dick's market position over time. The stock has declined from ~$168 to $134 (-20%) since the acquisition, suggesting the market is skeptical about integration execution. The Inspire Impact Score of -67 (MISALIGNED) may limit faith-based investor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Foot Locker integration synergies projected to deliver $200M+ in annual cost savings by FY2028, with potential for margin normalization back toward Dick's historical 7-9% profit margin as integration costs fade [1]</w:t>
      </w:r>
    </w:p>
    <w:p>
      <w:pPr>
        <w:spacing w:before="40" w:after="40"/>
        <w:ind w:left="283"/>
      </w:pPr>
      <w:r>
        <w:rPr>
          <w:rFonts w:ascii="Calibri" w:hAnsi="Calibri"/>
          <w:b/>
          <w:color w:val="4A6B25"/>
          <w:sz w:val="20"/>
        </w:rPr>
        <w:t xml:space="preserve">2. </w:t>
      </w:r>
      <w:r>
        <w:rPr>
          <w:rFonts w:ascii="Calibri" w:hAnsi="Calibri"/>
          <w:b w:val="0"/>
          <w:color w:val="3A4A28"/>
          <w:sz w:val="20"/>
        </w:rPr>
        <w:t>House of Sport experiential format expansion driving higher per-store revenue and customer engagement, with potential to convert legacy Dick's and Foot Locker locations to the premium concept</w:t>
      </w:r>
    </w:p>
    <w:p>
      <w:pPr>
        <w:spacing w:before="40" w:after="40"/>
        <w:ind w:left="283"/>
      </w:pPr>
      <w:r>
        <w:rPr>
          <w:rFonts w:ascii="Calibri" w:hAnsi="Calibri"/>
          <w:b/>
          <w:color w:val="4A6B25"/>
          <w:sz w:val="20"/>
        </w:rPr>
        <w:t xml:space="preserve">3. </w:t>
      </w:r>
      <w:r>
        <w:rPr>
          <w:rFonts w:ascii="Calibri" w:hAnsi="Calibri"/>
          <w:b w:val="0"/>
          <w:color w:val="3A4A28"/>
          <w:sz w:val="20"/>
        </w:rPr>
        <w:t>Organic comparable sales growth of 2.5-4.0% in FY2026 demonstrates the combined entity's underlying demand strength, which should accelerate as Foot Locker brand repositioning takes hold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Foot Locker integration consuming management bandwidth and capital — 25.7% EPS decline despite 53.2% revenue growth indicates the acquisition is near-term dilutive, with risk of prolonged margin compression if synergies underdeliver [1][4]</w:t>
      </w:r>
    </w:p>
    <w:p>
      <w:pPr>
        <w:spacing w:before="40" w:after="40"/>
        <w:ind w:left="283"/>
      </w:pPr>
      <w:r>
        <w:rPr>
          <w:rFonts w:ascii="Calibri" w:hAnsi="Calibri"/>
          <w:b/>
          <w:color w:val="4A6B25"/>
          <w:sz w:val="20"/>
        </w:rPr>
        <w:t xml:space="preserve">2. </w:t>
      </w:r>
      <w:r>
        <w:rPr>
          <w:rFonts w:ascii="Calibri" w:hAnsi="Calibri"/>
          <w:b w:val="0"/>
          <w:color w:val="3A4A28"/>
          <w:sz w:val="20"/>
        </w:rPr>
        <w:t>Consumer discretionary spending vulnerability in a potential economic slowdown — sporting goods and athletic footwear are deferrable purchases that could contract sharply in recession, amplifying the leverage from acquisition-related debt (D/E 139.08%)</w:t>
      </w:r>
    </w:p>
    <w:p>
      <w:pPr>
        <w:spacing w:before="40" w:after="40"/>
        <w:ind w:left="283"/>
      </w:pPr>
      <w:r>
        <w:rPr>
          <w:rFonts w:ascii="Calibri" w:hAnsi="Calibri"/>
          <w:b/>
          <w:color w:val="4A6B25"/>
          <w:sz w:val="20"/>
        </w:rPr>
        <w:t xml:space="preserve">3. </w:t>
      </w:r>
      <w:r>
        <w:rPr>
          <w:rFonts w:ascii="Calibri" w:hAnsi="Calibri"/>
          <w:b w:val="0"/>
          <w:color w:val="3A4A28"/>
          <w:sz w:val="20"/>
        </w:rPr>
        <w:t>Nike's accelerating direct-to-consumer strategy and Amazon's athletic category expansion could pressure Dick's market position and negotiating leverage with key brands over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Dick's core business — selling physical sporting goods and athletic footwear through experiential retail stores — has strong defensive moats against AI disruption. Customers need to try on shoes, handle equipment, and experience products physically; the 'House of Sport' concept with climbing walls and simulators creates engagement AI cannot replicate. Regulatory requirements for firearms sales (a historical category) and the logistics of physical inventory management add structural protection. However, e-commerce competition from AI-powered personalization at Amazon and direct-to-consumer brands (Nike, Adidas) creates moderate pressure on Dick's online channel [1]. AI Opportunity (0/1): Dick's uses AI internally for workforce development (Eightfold AI) but does not generate AI-related revenue from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Dick's Sporting Goods Q2 FY2026 Earnings Release — Revenue $5.6B (+53.2% YoY), FY2026 Guidance $22.1-22.4B revenue, EPS $13.27-$14.27, Comp Sales +2.5-4.0%, CNBC/Alphastreet, August 2026</w:t>
      </w:r>
    </w:p>
    <w:p>
      <w:pPr>
        <w:spacing w:before="20" w:after="20"/>
        <w:ind w:left="170"/>
      </w:pPr>
      <w:r>
        <w:rPr>
          <w:rFonts w:ascii="Calibri" w:hAnsi="Calibri"/>
          <w:b/>
          <w:color w:val="4A6B25"/>
          <w:sz w:val="15"/>
        </w:rPr>
        <w:t xml:space="preserve">2. </w:t>
      </w:r>
      <w:r>
        <w:rPr>
          <w:rFonts w:ascii="Calibri" w:hAnsi="Calibri"/>
          <w:b w:val="0"/>
          <w:color w:val="3A4A28"/>
          <w:sz w:val="17"/>
        </w:rPr>
        <w:t>Dick's Sporting Goods Leadership and AI — CEO Lauren Hobart, Chairman Edward Stack, Eightfold AI workforce development for 50,000+ employees, Comparably/Glassdoor culture reviews,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Dick's Sporting Goods ESG — Purpose Playbook sustainability report, Sports Matter Foundation $100M+ youth sports investment, ESG Risk Score 17, Chain Store Age/Yahoo Finance,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DKS Key Statistics: P/E 14.80, Forward P/E 10.16, ROE 18.48%, D/E 139.08%, Profit Margin 3.97%, Stock Price $134.07, Avg Volume 2,853,356,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