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DOCU</w:t>
      </w:r>
      <w:r>
        <w:rPr>
          <w:rFonts w:ascii="Calibri" w:hAnsi="Calibri"/>
          <w:b/>
          <w:color w:val="1A2010"/>
          <w:sz w:val="40"/>
        </w:rPr>
        <w:t xml:space="preserve">  DocuSign, Inc.</w:t>
      </w:r>
    </w:p>
    <w:p>
      <w:pPr>
        <w:spacing w:after="120"/>
      </w:pPr>
      <w:r>
        <w:rPr>
          <w:rFonts w:ascii="Calibri" w:hAnsi="Calibri"/>
          <w:b/>
          <w:color w:val="6E8450"/>
          <w:sz w:val="18"/>
        </w:rPr>
        <w:t>GROWTH SLEEVE · 2026-10-21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DocuSign is the global leader in electronic signature and agreement management, serving over one million customers across virtually every industry. The company has evolved beyond its core e-signature product to launch Intelligent Agreement Management (IAM), a platform that uses AI to create, commit to, and manage agreements through a single integrated workflow. FY2026 (ended January 2026) total revenue was $3.2B (+8% YoY) with 30% operating margins and over $1B in free cash flow. In Q1 FY2027, revenue accelerated to $830M (+9% YoY) with IAM reaching 12.6% of total ARR (40,000 customers).</w:t>
      </w:r>
    </w:p>
    <w:p>
      <w:r>
        <w:rPr>
          <w:rFonts w:ascii="Calibri" w:hAnsi="Calibri"/>
          <w:b/>
          <w:color w:val="6E8450"/>
          <w:sz w:val="18"/>
        </w:rPr>
        <w:t>7,000 Employees · https://www.docusign.com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DocuSign successfully pivoted from a single-product e-signature company to a platform company with the launch of Intelligent Agreement Management (IAM), which reached $350M+ in ARR within 18 months and represents 12.6% of total ARR — a significant new revenue stream repositioning DocuSign from a signing tool to a comprehensive agreement intelligence platform [1][2]. AI Deployment (2/2): DocuSign launched purpose-built AI contract agents that analyze agreements in seconds, flag risks, and surface issues across the entire agreement lifecycle — shipping to 40,000+ IAM customers and contributing to measurable retention improvements and double-digit ACV customer growth [2]. Market Share (2/2): DocuSign maintains dominant 80%+ market share in e-signatures with over one million customers globally, establishing the category standard that Adobe Sign and HelloSign have been unable to displace at scale [1]. Product Pipeline (1/2): IAM platform expansion targets ~18% of ARR by FY2027 year-end with AI contract agents and CLM features on a defined roadmap, but competitive pressure from AI-native startups like Ironclad creates execution uncertainty [2]. R&amp;D Intensity (0/1): R&amp;D investment is adequate for SaaS but not top-quartile relative to peers like Salesforce or ServiceNow.</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DocuSign's purpose around transforming how the world agrees is specific and connects technology to reducing friction in global commerce while eliminating paper waste (119 billion sheets saved). The mission differentiates from peers but does not articulate a transformative vision transcending the agreement category. Community Impact (1/2): DocuSign's environmental impact through paper elimination is substantial (119 billion sheets saved) and the company reached its 2050 science-based Scope 1 and 2 emissions targets ahead of schedule by reducing direct emissions 90% from its 2021 baseline [3]. However, these are primarily business-aligned sustainability metrics. Employee Retention (1/2): CEO Allan Thygesen commands 98% CEO approval on Glassdoor with 91% of employees recommending the company, though recent reviews describe cultural decline following layoffs and restructuring [3]. Mixed signals suggest adequate but not exceptional retention.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DocuSign demonstrates exceptional financial positioning: Forward P/E of 15.4 is well below the 20x target (score 1.0), and the forward PEG of ~0.46 is far below the 1.0 target (score 1.0, 2x weight), suggesting significant undervaluation relative to earnings growth [4]. D/E of 10.7% reflects a near-debt-free balance sheet (score 1.0). ROE of 17.8% exceeds the 15% target (score 1.0, 2x weight), and the 5-year revenue CAGR of ~15% exceeds the 10% target (score 1.0, 2x weight) [4]. Current YoY revenue growth of 9.4% nearly reaches the 10% target (score 0.98). The primary weakness is the GAAP profit margin of 9.8% (score 0.49), well below the 20% target — though non-GAAP operating margins exceed 30%, the gap reflects heavy stock-based compensation [2]. Liquidity is ample at ~$252M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DocuSign is at a strategic inflection point — transitioning from a single-product e-signature company to an AI-powered agreement platform under CEO Allan Thygesen. The IAM pivot demonstrates meaningful strategic flexibility, and the company's response to AI disruption threats shows worthy-rival thinking. However, three CEOs in five years and deteriorating employee culture undermine the trusting teams foundation essential for infinite-game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DocuSign's purpose of transforming how the world agrees connects to reducing friction in global commerce, but reads as a product-category descriptor rather than an inspiring vision of a future state. The mission has not been validated through decades of consistent execution — the company has pivoted strategies and CEOs multiple times in five years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Thygesen holds 98% Glassdoor CEO approval and 91% recommendation rate, but recent reviews describe cultural deterioration with accounts of toxic upper leadership, lack of transparency, and eroded trust following multiple layoff rounds [3]. The trend in employee sentiment is clearly negative despite headline metrics.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DocuSign's response to AI disruption threats demonstrates infinite-game competitive thinking. Rather than dismissing the threat, the company accelerated its own AI investment through IAM and AI contract agents, using competitive pressure to improve its platform [2]. CEO Thygesen's Google background brings a competitive improvement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single-product e-signature to the IAM platform represents meaningful business model evolution. IAM reaching 12.6% of ARR in 18 months demonstrates execution on the pivot [2]. However, this is adjacent expansion rather than transformative reinvention, driven by competitive necessity rather than advancing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DocuSign committed to the IAM platform pivot despite execution risk, investing significantly in AI while maintaining 30%+ operating margins [2]. The $2B+ share buyback program shows confidence. However, leadership instability (three CEOs in five years) and layoff-driven restructuring suggest more reactive than proactive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DocuSign at $80 with a $15B market cap is a category-defining SaaS company executing a strategic pivot to AI-powered agreement management — FY2026 delivered $3.22B revenue (+8% YoY) with 30%+ operating margins, while the stock trades at 15.4x forward earnings with a PEG of 0.46 suggesting significant undervaluation [1][4]. The IAM platform transforms DocuSign from a commoditizing e-signature utility into an AI-powered agreement intelligence layer, expanding TAM from ~$5B to $50B+. The balance sheet is pristine: $778M cash, minimal debt (D/E 10.7%), $1.3B annual free cash flow, and ROE of 17.8% [4].</w:t>
      </w:r>
    </w:p>
    <w:p>
      <w:pPr>
        <w:spacing w:after="120"/>
      </w:pPr>
      <w:r>
        <w:rPr>
          <w:rFonts w:ascii="Calibri" w:hAnsi="Calibri"/>
          <w:b w:val="0"/>
          <w:color w:val="3A4A28"/>
          <w:sz w:val="20"/>
        </w:rPr>
        <w:t>The bear case centers on cultural execution risk and competitive threats. Three layoffs in 18 months under CEO Thygesen and Glassdoor reviews describing cultural degradation raise questions about whether the organization can execute the complex IAM transformation [3]. Revenue growth decelerated from 50%+ during COVID to 9%, and while IAM promises reacceleration, enterprise platform sales cycles are long. Microsoft could bundle AI-powered agreement tools into Office 365, leveraging distribution to commoditize DocuSign's e-signature moat. The GAAP profit margin of 9.8% understates unit economics but limits GAAP earnings growth near-term.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IAM platform adoption driving revenue reacceleration — AI-powered contract analysis and workflow automation expand TAM from $5B e-signature to $50B+ agreement management, with billings growth of 13% showing early momentum [1][2]</w:t>
      </w:r>
    </w:p>
    <w:p>
      <w:pPr>
        <w:spacing w:before="40" w:after="40"/>
        <w:ind w:left="283"/>
      </w:pPr>
      <w:r>
        <w:rPr>
          <w:rFonts w:ascii="Calibri" w:hAnsi="Calibri"/>
          <w:b/>
          <w:color w:val="4A6B25"/>
          <w:sz w:val="20"/>
        </w:rPr>
        <w:t xml:space="preserve">2. </w:t>
      </w:r>
      <w:r>
        <w:rPr>
          <w:rFonts w:ascii="Calibri" w:hAnsi="Calibri"/>
          <w:b w:val="0"/>
          <w:color w:val="3A4A28"/>
          <w:sz w:val="20"/>
        </w:rPr>
        <w:t>Exceptional valuation — Forward PEG of 0.46 and forward P/E of 15.4x for a SaaS company with 80% gross margins and $1.3B annual free cash flow represent a rare combination, suggesting meaningful upside if the IAM narrative gains traction [4]</w:t>
      </w:r>
    </w:p>
    <w:p>
      <w:pPr>
        <w:spacing w:before="40" w:after="40"/>
        <w:ind w:left="283"/>
      </w:pPr>
      <w:r>
        <w:rPr>
          <w:rFonts w:ascii="Calibri" w:hAnsi="Calibri"/>
          <w:b/>
          <w:color w:val="4A6B25"/>
          <w:sz w:val="20"/>
        </w:rPr>
        <w:t xml:space="preserve">3. </w:t>
      </w:r>
      <w:r>
        <w:rPr>
          <w:rFonts w:ascii="Calibri" w:hAnsi="Calibri"/>
          <w:b w:val="0"/>
          <w:color w:val="3A4A28"/>
          <w:sz w:val="20"/>
        </w:rPr>
        <w:t>Earnings power inflection — transition from GAAP margin of 9.8% toward non-GAAP 25%+ as stock-based compensation normalizes and operating leverage emerges from platform scaling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Cultural execution risk — three layoffs, Glassdoor reviews describing cultural degradation, and declining satisfaction threaten engineering talent retention essential for competitive AI platform development [3]</w:t>
      </w:r>
    </w:p>
    <w:p>
      <w:pPr>
        <w:spacing w:before="40" w:after="40"/>
        <w:ind w:left="283"/>
      </w:pPr>
      <w:r>
        <w:rPr>
          <w:rFonts w:ascii="Calibri" w:hAnsi="Calibri"/>
          <w:b/>
          <w:color w:val="4A6B25"/>
          <w:sz w:val="20"/>
        </w:rPr>
        <w:t xml:space="preserve">2. </w:t>
      </w:r>
      <w:r>
        <w:rPr>
          <w:rFonts w:ascii="Calibri" w:hAnsi="Calibri"/>
          <w:b w:val="0"/>
          <w:color w:val="3A4A28"/>
          <w:sz w:val="20"/>
        </w:rPr>
        <w:t>Microsoft bundling risk — AI-powered agreement tools embedded in Office 365 and Copilot could accelerate e-signature commoditization from a platform with 400M+ commercial seats</w:t>
      </w:r>
    </w:p>
    <w:p>
      <w:pPr>
        <w:spacing w:before="40" w:after="40"/>
        <w:ind w:left="283"/>
      </w:pPr>
      <w:r>
        <w:rPr>
          <w:rFonts w:ascii="Calibri" w:hAnsi="Calibri"/>
          <w:b/>
          <w:color w:val="4A6B25"/>
          <w:sz w:val="20"/>
        </w:rPr>
        <w:t xml:space="preserve">3. </w:t>
      </w:r>
      <w:r>
        <w:rPr>
          <w:rFonts w:ascii="Calibri" w:hAnsi="Calibri"/>
          <w:b w:val="0"/>
          <w:color w:val="3A4A28"/>
          <w:sz w:val="20"/>
        </w:rPr>
        <w:t>Revenue growth sustainability — 9% growth is dramatic deceleration from COVID-era 50%+, and IAM faces long enterprise sales cycles plus competition from AI-native CLM startups like Ironclad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DocuSign faces meaningful AI substitution risk in its core e-signature business. AI-native tools from OpenAI and others directly target contract management workflows, raising questions about whether AI could replicate DocuSign's functionality at lower cost [3]. The core e-signature product — which built dominance on digitizing a simple sign-here workflow — is exactly the type of repetitive process that LLMs can automate. However, DocuSign retains meaningful defenses: switching costs from deep enterprise integrations (365+ pre-built connectors), regulatory compliance workflows, and a billion-document training data moat. The outcome remains uncertain. AI Opportunity (1/1): DocuSign generates meaningful AI revenue through its IAM platform with AI contract agents, which reached 12.6% of total ARR ($415M+ annualized) and drove double-digit ACV customer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DocuSign FY2026 &amp; Q1 FY2027 Earnings — Revenue $3.22B FY26 (+8%), Q1 FY27 $830M (+9%), IAM 12.6% of ARR, billings +13% — TipRanks, Quartr, AlphaStreet, 2026</w:t>
      </w:r>
    </w:p>
    <w:p>
      <w:pPr>
        <w:spacing w:before="20" w:after="20"/>
        <w:ind w:left="170"/>
      </w:pPr>
      <w:r>
        <w:rPr>
          <w:rFonts w:ascii="Calibri" w:hAnsi="Calibri"/>
          <w:b/>
          <w:color w:val="4A6B25"/>
          <w:sz w:val="15"/>
        </w:rPr>
        <w:t xml:space="preserve">2. </w:t>
      </w:r>
      <w:r>
        <w:rPr>
          <w:rFonts w:ascii="Calibri" w:hAnsi="Calibri"/>
          <w:b w:val="0"/>
          <w:color w:val="3A4A28"/>
          <w:sz w:val="17"/>
        </w:rPr>
        <w:t>DocuSign IAM Platform and AI Strategy — AI contract agents, agreement lifecycle management, 40,000+ IAM customers — Quartr, AlphaStreet, 2025-2026</w:t>
      </w:r>
    </w:p>
    <w:p>
      <w:pPr>
        <w:spacing w:before="20" w:after="20"/>
        <w:ind w:left="170"/>
      </w:pPr>
      <w:r>
        <w:rPr>
          <w:rFonts w:ascii="Calibri" w:hAnsi="Calibri"/>
          <w:b/>
          <w:color w:val="4A6B25"/>
          <w:sz w:val="15"/>
        </w:rPr>
        <w:t xml:space="preserve">3. </w:t>
      </w:r>
      <w:r>
        <w:rPr>
          <w:rFonts w:ascii="Calibri" w:hAnsi="Calibri"/>
          <w:b w:val="0"/>
          <w:color w:val="3A4A28"/>
          <w:sz w:val="17"/>
        </w:rPr>
        <w:t>DocuSign Leadership and Culture — CEO Allan Thygesen, Glassdoor reviews on cultural deterioration, three layoffs in 18 months — Glassdoor,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DOCU key statistics: price $80.28, forward P/E 15.4, PEG 0.46, D/E 10.7%, ROE 17.8%, avg volume 3.1M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