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DOGZ</w:t>
      </w:r>
      <w:r>
        <w:rPr>
          <w:rFonts w:ascii="Calibri" w:hAnsi="Calibri"/>
          <w:b/>
          <w:color w:val="1A2010"/>
          <w:sz w:val="40"/>
        </w:rPr>
        <w:t xml:space="preserve">  Dogness (International) Corporation</w:t>
      </w:r>
    </w:p>
    <w:p>
      <w:pPr>
        <w:spacing w:after="120"/>
      </w:pPr>
      <w:r>
        <w:rPr>
          <w:rFonts w:ascii="Calibri" w:hAnsi="Calibri"/>
          <w:b/>
          <w:color w:val="6E8450"/>
          <w:sz w:val="18"/>
        </w:rPr>
        <w:t>GROWTH SLEEVE · 2026-09-26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NASDAQ · China</w:t>
      </w:r>
    </w:p>
    <w:p>
      <w:pPr>
        <w:spacing w:after="80"/>
      </w:pPr>
      <w:r>
        <w:rPr>
          <w:rFonts w:ascii="Calibri" w:hAnsi="Calibri"/>
          <w:b w:val="0"/>
          <w:color w:val="3A4A28"/>
          <w:sz w:val="20"/>
        </w:rPr>
        <w:t>Dogness (International) Corporation designs, manufactures, and sells pet leashes, collars, harnesses, and smart/IoT-connected pet products (app-controlled feeders, cameras, and interactive devices) under the Dogness brand, primarily to wholesalers and retailers worldwide. Founded in 2003 and headquartered in Dongguan, China, the company grew FY2025 (ended June 30, 2025) revenue 39.5% to approximately $20.7M, driven by intelligent pet products (+43.7%) and climbing hooks (+325.2%), but revenue fell 36.2% in H1 FY2026 (ended December 31, 2025) to $7.7M due to U.S. tariff policy impacts, partially offset by 14.6% growth in traditional pet products. CEO and Chairman Silong Chen holds a majority ownership stake and, in 2026, agreed to acquire a 19.5% equity interest in Dogness Intelligent Technology Co. (DITC), a petcare IoT platform.</w:t>
      </w:r>
    </w:p>
    <w:p>
      <w:r>
        <w:rPr>
          <w:rFonts w:ascii="Calibri" w:hAnsi="Calibri"/>
          <w:b/>
          <w:color w:val="6E8450"/>
          <w:sz w:val="18"/>
        </w:rPr>
        <w:t>189 Employees · https://webus.dogness.com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Dogness grew FY2025 revenue 39.5% to $20.7M on strength in intelligent pet products (+43.7%) and climbing hooks (+325.2%), but this reversed sharply in H1 FY2026 with revenue down 36.2% to $7.7M as U.S. tariff policy hit the company's export-dependent model, undermining any claim to a sustained track record [1]. AI Deployment (1/2): CEO Silong Chen has cited growing demand 'driven by advancements in IoT, AI, and data analytics' and the company agreed to acquire a 19.5% equity stake in Dogness Intelligent Technology Co. (DITC), a petcare IoT platform, but no AI product has shipped or generated quantified savings or revenue to date [2]. Market Share (0/2): Dogness is a micro-cap ($16M market cap) participant in the large, fragmented global pet products industry with no evidence of meaningful category share. Product Pipeline (0/2): The DITC investment points toward a 'user-centered intelligent pet ecosystem,' but no specific next-generation products with launch dates or revenue visibility were disclosed [2]. R&amp;D Intensity (0/1): No R&amp;D-as-percent-of-revenue data was found; company scale (189 employees, ~$16-21M revenue) suggests limited formal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Dogness's stated 'pet comes first' philosophy and vision to build a 'Pet Smart Ecosystem' simplifying pet lifestyles is reasonably specific and consistently referenced across company communications, though it remains largely marketing-oriented rather than validated by a long track record of execution [2]. Community Impact (0/2): No evidence of charitable programs, foundation giving, or community investment was found. Employee Retention (0/2): No employee tenure, turnover, or retention data is publicly available for this 189-employee, founder-controlled company based in Dongguan, China. Insider Buying (0/2): No evidence of recent open-market insider buying was found; a Simply Wall St report noted that CEO Silong Chen's holdings lost 76% of their value after the stock's decline, with no offsetting purchases identified to signal renewed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TRIGGERED: Average daily volume of 666,638 shares multiplied by the $0.91 stock price yields approximately $606,600 in daily dollar volume, below the $1,000,000 minimum liquidity threshold; Infrastructure score is automatically set to 0 regardless of other metrics [3]. Recent volume has thinned further (5-day average of just 10,140 shares), reinforcing the illiquidity concern. Underlying fundamentals are also weak: ROE of -9.96% and profit margin of -51.8% reflect ongoing losses, revenue declined 36.2% YoY in the most recent reported half-year, and the approximate 2-year revenue CAGR (FY2022-FY2024) is roughly -26%. The one bright spot is a low D/E of 16.2%, reflecting minimal leverage.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Dogness is a small, founder-controlled company whose 'pet comes first' philosophy and pivot toward smart pet technology show some genuine strategic ambition, but the sharp H1 FY2026 revenue decline (-36.2%), thin and shrinking trading liquidity, and lack of any community, retention, or governance evidence point to a company in survival mode rather than one built to endure. The DITC investment reflects opportunistic diversification amid core-business tariff pressure rather than a Sinek-style courageous, cause-driven pivot.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Dogness's 'pet comes first' philosophy and 'Pet Smart Ecosystem' vision articulate a purpose beyond pure commerce, but it reads largely as marketing language common across the pet products industry and has not been tested or validated through a sustained track record — the sharp FY2026 revenue reversal raises questions about whether the cause is shaping strategy or the company is simply reacting to tariff pressure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tenure, turnover, or culture data is publicly available for this 189-employee company, and concentrated founder control (CEO Silong Chen as both Chairman and CEO) combined with the recent sharp revenue decline creates conditions more consistent with organizational stress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Dogness's leadership publicly acknowledging competitors' strengths or framing competition as a source of self-improvement; public commentary focuses on the company's own IoT ecosystem ambitions.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Dogness has extended from traditional pet accessories into smart/IoT-connected pet products and, in 2026, agreed to acquire a 19.5% equity stake in Dogness Intelligent Technology Co. to build a 'user-centered intelligent pet ecosystem' [2]. This is genuine, if incremental, diversification into an adjacent category rather than a transformative reinvention of the underlying manufacturing-and-distribution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results for long-term capability; the DITC investment and IoT pivot appear more as a diversification response to tariff-driven core-business weakness than a principled, costly long-term bet made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Dogness offers speculative exposure to the pet-tech IoT trend, having grown FY2025 revenue 39.5% to $20.7M on strength in intelligent pet products (+43.7%) and a 2026 agreement to acquire a 19.5% stake in Dogness Intelligent Technology Co. to build out a connected 'Pet Smart Ecosystem' [1][2]. The company's D/E of just 16.2% reflects minimal leverage, and the Inspire Insight ALIGNED score of 53 with founder Silong Chen's controlling ownership stake suggests continuity of strategic direction. Traditional pet products revenue grew 14.6% in H1 FY2026 even as the overall business contracted, showing some resilience in the legacy accessories line [1].</w:t>
      </w:r>
    </w:p>
    <w:p>
      <w:pPr>
        <w:spacing w:after="120"/>
      </w:pPr>
      <w:r>
        <w:rPr>
          <w:rFonts w:ascii="Calibri" w:hAnsi="Calibri"/>
          <w:b w:val="0"/>
          <w:color w:val="3A4A28"/>
          <w:sz w:val="20"/>
        </w:rPr>
        <w:t>The bear case is overwhelming for a portfolio position. Average daily dollar volume of roughly $607,000 falls below the IOWN liquidity floor, triggering an automatic Infrastructure score of 0 and rendering the stock effectively untradeable for any disciplined portfolio process [3]. H1 FY2026 revenue fell 36.2% to $7.7M as U.S. tariff policy disrupted the company's export model, and the business remains deeply unprofitable with a -51.8% profit margin and -9.96% ROE [1][3]. The approximate 2-year revenue CAGR of roughly -26% shows the smart-product pivot has not arrested a broader decline. With a $16M market cap, no analyst coverage, thin and thinning trading volume (5-day average of just 10,140 shares), and concentrated founder control with no independent governance checks evident, DOGZ fails basic investability criteria for the IOWN framework regardless of its long-term strategic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integration of the Dogness Intelligent Technology Co. (DITC) petcare IoT platform investment could diversify revenue beyond tariff-exposed traditional pet accessories and build a connected-device ecosystem [2]</w:t>
      </w:r>
    </w:p>
    <w:p>
      <w:pPr>
        <w:spacing w:before="40" w:after="40"/>
        <w:ind w:left="283"/>
      </w:pPr>
      <w:r>
        <w:rPr>
          <w:rFonts w:ascii="Calibri" w:hAnsi="Calibri"/>
          <w:b/>
          <w:color w:val="4A6B25"/>
          <w:sz w:val="20"/>
        </w:rPr>
        <w:t xml:space="preserve">2. </w:t>
      </w:r>
      <w:r>
        <w:rPr>
          <w:rFonts w:ascii="Calibri" w:hAnsi="Calibri"/>
          <w:b w:val="0"/>
          <w:color w:val="3A4A28"/>
          <w:sz w:val="20"/>
        </w:rPr>
        <w:t>Resolution or mitigation of U.S. tariff policy impacts that drove the 36.2% H1 FY2026 revenue decline could restore the FY2025 growth trajectory (+39.5%) [1]</w:t>
      </w:r>
    </w:p>
    <w:p>
      <w:pPr>
        <w:spacing w:before="40" w:after="40"/>
        <w:ind w:left="283"/>
      </w:pPr>
      <w:r>
        <w:rPr>
          <w:rFonts w:ascii="Calibri" w:hAnsi="Calibri"/>
          <w:b/>
          <w:color w:val="4A6B25"/>
          <w:sz w:val="20"/>
        </w:rPr>
        <w:t xml:space="preserve">3. </w:t>
      </w:r>
      <w:r>
        <w:rPr>
          <w:rFonts w:ascii="Calibri" w:hAnsi="Calibri"/>
          <w:b w:val="0"/>
          <w:color w:val="3A4A28"/>
          <w:sz w:val="20"/>
        </w:rPr>
        <w:t>Traditional pet products segment growth of 14.6% in H1 FY2026, even amid overall revenue decline, suggests some underlying demand resilience that could support a partial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 average daily dollar volume of roughly $607,000 falls below the $1M threshold, triggering the IOWN liquidity floor and making the stock effectively untradeable for any systematic portfolio [3]</w:t>
      </w:r>
    </w:p>
    <w:p>
      <w:pPr>
        <w:spacing w:before="40" w:after="40"/>
        <w:ind w:left="283"/>
      </w:pPr>
      <w:r>
        <w:rPr>
          <w:rFonts w:ascii="Calibri" w:hAnsi="Calibri"/>
          <w:b/>
          <w:color w:val="4A6B25"/>
          <w:sz w:val="20"/>
        </w:rPr>
        <w:t xml:space="preserve">2. </w:t>
      </w:r>
      <w:r>
        <w:rPr>
          <w:rFonts w:ascii="Calibri" w:hAnsi="Calibri"/>
          <w:b w:val="0"/>
          <w:color w:val="3A4A28"/>
          <w:sz w:val="20"/>
        </w:rPr>
        <w:t>Sharp revenue reversal — H1 FY2026 revenue fell 36.2% to $7.7M due to U.S. tariff policy, following FY2025 growth of 39.5%, highlighting extreme volatility and export-market vulnerability [1]</w:t>
      </w:r>
    </w:p>
    <w:p>
      <w:pPr>
        <w:spacing w:before="40" w:after="40"/>
        <w:ind w:left="283"/>
      </w:pPr>
      <w:r>
        <w:rPr>
          <w:rFonts w:ascii="Calibri" w:hAnsi="Calibri"/>
          <w:b/>
          <w:color w:val="4A6B25"/>
          <w:sz w:val="20"/>
        </w:rPr>
        <w:t xml:space="preserve">3. </w:t>
      </w:r>
      <w:r>
        <w:rPr>
          <w:rFonts w:ascii="Calibri" w:hAnsi="Calibri"/>
          <w:b w:val="0"/>
          <w:color w:val="3A4A28"/>
          <w:sz w:val="20"/>
        </w:rPr>
        <w:t>Concentrated founder control (CEO Silong Chen as Chairman and CEO) combined with a China-headquartered manufacturing base exposes the company to ongoing governance, geopolitical, and tariff risk with limited independent oversight evident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Dogness's core business — manufacturing and selling physical pet accessories (leashes, collars, harnesses) — faces minimal direct AI substitution risk, since pet owners will continue to need physical products regardless of AI advances [2]. The smart/IoT pet product line (app-controlled feeders, cameras) introduces a software layer that faces more competitive pressure from other connected-device and platform providers, modestly reducing the protection score from the IMMUNE tier. AI Opportunity (0/1): While the company references IoT, AI, and data analytics as growth drivers and has agreed to invest in the DITC petcare IoT platform, no specific AI-attributable revenue figures or percentages have been disclosed, so this does not yet meet the bar for a quantified AI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Dogness Financial Results for FY2025 and Six Months Ended December 31, 2025 — SEC Form 20-F/6-K, StreetInsider, Yahoo Finance, Pluang, 2025-2026</w:t>
      </w:r>
    </w:p>
    <w:p>
      <w:pPr>
        <w:spacing w:before="20" w:after="20"/>
        <w:ind w:left="170"/>
      </w:pPr>
      <w:r>
        <w:rPr>
          <w:rFonts w:ascii="Calibri" w:hAnsi="Calibri"/>
          <w:b/>
          <w:color w:val="4A6B25"/>
          <w:sz w:val="15"/>
        </w:rPr>
        <w:t xml:space="preserve">2. </w:t>
      </w:r>
      <w:r>
        <w:rPr>
          <w:rFonts w:ascii="Calibri" w:hAnsi="Calibri"/>
          <w:b w:val="0"/>
          <w:color w:val="3A4A28"/>
          <w:sz w:val="17"/>
        </w:rPr>
        <w:t>Dogness Strategic Investment in Petcare IoT Platform (DITC), CEO Commentary — PR Newswire, StockTitan, GuruFocus,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StockAnalysis.com — DOGZ Key Statistics, Volume, and Market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