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DUOT</w:t>
      </w:r>
      <w:r>
        <w:rPr>
          <w:rFonts w:ascii="Calibri" w:hAnsi="Calibri"/>
          <w:b/>
          <w:color w:val="1A2010"/>
          <w:sz w:val="40"/>
        </w:rPr>
        <w:t xml:space="preserve">  Duos Technologies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56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Jacksonville, FL company that divested its rail inspection business and now builds Edge AI data centers and colocation through Duos Edge AI.</w:t>
      </w:r>
    </w:p>
    <w:p>
      <w:r>
        <w:rPr>
          <w:rFonts w:ascii="Calibri" w:hAnsi="Calibri"/>
          <w:b/>
          <w:color w:val="6E8450"/>
          <w:sz w:val="18"/>
        </w:rPr>
        <w:t>https://www.duostechnologies.com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2/3: divested the rail business to pivot to Edge data centers, opening a new revenue stream [1]. AI 2/2: Duos Edge AI shipping edge compute with Technology Solutions revenue of $3.23M in Q2 and gross margin up to 55.8% from 37.3%. Share 0/2 (small player), pipeline 2/2 (five-year, 55 MW Axe Compute colocation worth $111M; $43.5M backlog; &gt;$70M exit ARR target), R&amp;D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2/4: clear Edge AI infrastructure purpose under CEO Doug Recker (since April 2026) [2], not distinctive. Community 0/2, retention 0/2, insider buying 0/2: no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mechanically (Growth sleeve). D/E 0.5%, ROE 36% (2x), revenue growth 29.5%, forward P/E 17.8 and profit margin 150% all hit targets for 1.0; 5yr CAGR and PEG unavailable and excluded. Weighted 6.0 of 6 gives 10. Note the margin and ROE are inflated by the rail divestiture gain; liquidity floor clear at about $8.3M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Duos shows real existential flexibility but the cause and culture are unproven; the pivot is early.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bringing compute to underserved edge markets is distinctive but recent, with the company reinventing itself within a year.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2.9/5 with 51% CEO approval and a new CEO suggest average, not high,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rival-learning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abandoned its core rail inspection business for data center infrastructure, a fundamental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(1/2): exited the established rail business to focus on a capital-intensive new strategy, with the first positive operating quarter only in Q2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Q2 2026 revenue rose 30% to $6.18M, gross profit up 94% to $3.45M, and the company reconfirmed &gt;$50M 2026 revenue with $112.3M cash and a $43.5M backlog [1]. The $111M Axe Compute colocation and a &gt;$70M Q4 exit run rate at &gt;70% gross margin would transform scale.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Q2 revenue missed estimates, operating income was just $0.05M, and the 150% profit margin reflects a one-time divestiture gain. Reaching &gt;$50M from $6.2M quarterly revenue requires heavy execution, customer concentration with Axe Compute is high, and Glassdoor is 2.9/5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on the Axe Compute 55 MW five-year colocation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GPU-as-a-service revenue ramp toward &gt;$70M exit ARR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Deploying the $112.3M cash into Edge AI sites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Guidance of &gt;$50M for 2026 requires steep H2 acceleration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Tenant and GPU-as-a-service concentration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and strategy transition with thin operating profit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7/9: Edge colocation is physical, power-constrained infrastructure that benefits from AI workload growth, though GPU-as-a-service economics and tenant concentration (Axe Compute) are risks [1]. AI Opportunity 1/1: Technology Solutions revenue of $3.23M and GPU-as-a-service contributions expected in the &gt;$50M 2026 guide.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Duos Technologies Q2 2026 results, Yahoo Finance / Stock Titan,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Duos Technologies executive team and Glassdoor,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