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DY</w:t>
      </w:r>
      <w:r>
        <w:rPr>
          <w:rFonts w:ascii="Calibri" w:hAnsi="Calibri"/>
          <w:b/>
          <w:color w:val="1A2010"/>
          <w:sz w:val="40"/>
        </w:rPr>
        <w:t xml:space="preserve">  Dycom Industries, Inc.</w:t>
      </w:r>
    </w:p>
    <w:p>
      <w:pPr>
        <w:spacing w:after="120"/>
      </w:pPr>
      <w:r>
        <w:rPr>
          <w:rFonts w:ascii="Calibri" w:hAnsi="Calibri"/>
          <w:b/>
          <w:color w:val="6E8450"/>
          <w:sz w:val="18"/>
        </w:rPr>
        <w:t>GROWTH SLEEVE · 2026-09-10 · Inspire: 38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Specialty Contracting / Engineering &amp; Construction · NYSE · United States</w:t>
      </w:r>
    </w:p>
    <w:p>
      <w:pPr>
        <w:spacing w:after="80"/>
      </w:pPr>
      <w:r>
        <w:rPr>
          <w:rFonts w:ascii="Calibri" w:hAnsi="Calibri"/>
          <w:b w:val="0"/>
          <w:color w:val="3A4A28"/>
          <w:sz w:val="20"/>
        </w:rPr>
        <w:t>Dycom Industries is a leading provider of specialty contracting services to the telecommunications infrastructure and utility industries across the United States. Services include program management, planning, engineering and design, aerial/underground/wireless construction, maintenance, and fulfillment for telecom providers. The company expanded into data center construction through the Power Solutions acquisition, accelerating growth. FY2026 revenue reached $5.55B (+18% YoY) with FY2027 guidance of $6.85-7.15B. New CEO Daniel Peyovich succeeded 25-year veteran Steven Nielsen in November 2024.</w:t>
      </w:r>
    </w:p>
    <w:p>
      <w:r>
        <w:rPr>
          <w:rFonts w:ascii="Calibri" w:hAnsi="Calibri"/>
          <w:b/>
          <w:color w:val="6E8450"/>
          <w:sz w:val="18"/>
        </w:rPr>
        <w:t>20,000 Employees · https://dycomind.com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Dycom has executed a significant strategic expansion over the past five years, evolving from a pure-play telecom contractor into a multi-vertical infrastructure services provider. The Power Solutions acquisition in FY2026 was transformative — broadening the company into data center construction and accelerating entry into the fastest-growing segment of infrastructure spending [1][2]. However, the core business model (specialty contracting) remains fundamentally unchanged. AI Deployment (1/2): Dycom appointed Regina Salazar as SVP and Chief Information &amp; Digital Officer in April 2026 to lead enterprise technology, digital transformation, and AI integration across field operations [3]. This signals strategic intent, but no measurable AI-driven cost savings or revenue gains have been publicly reported. Market Share (1/2): Dycom is one of the largest specialty telecom contractors in the United States, serving major customers including AT&amp;T, Lumen, Charter, and Comcast [5]. The company is a meaningful industry leader but shares the market with MasTec, Quanta Services, and other large contractors. Product Pipeline (1/2): FY2027 guidance of $6.85-7.15B represents 24-29% total growth with strong contract visibility from multi-year telecom buildout programs and expanding data center work [1]. R&amp;D Intensity (0/1): As a specialty contractor, Dycom does not maintain a traditional R&amp;D function — innovation occurs through operational technology adoption and field process improvement rather than formal research investment.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Dycom's vision — 'To Connect America' — is clear, identifies the company's purpose (connecting communities through physical infrastructure), and is specific to its industry [5]. However, it reads more as a tagline than a deeply articulated Just Cause, and does not describe a future state that inspires sacrifice or fundamentally differentiates from peers like MasTec or Quanta. Community Impact (0/2): No specific charitable programs, foundation initiatives, or community investment dollar amounts were identified in public materials. The company references caring about communities in its values statement but provides no quantifiable evidence of distinctive community investment. Employee Retention (0/2): Glassdoor rating of 3.4/5 based on 155 reviews, with culture and values at 3.1/5 and work-life balance at 3.0/5, both below the platform average [3]. Employee reviews cite concerns about management organization, low pay relative to peers, and expensive benefits. No retention or tenure data available. Insider Buying (0/2): Net insider selling of $1.3M over the past three months with no evidence of meaningful insider purchases by executives [6].</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Dycom's growth profile is exceptional — FY2026 revenue grew 17.95% YoY to $5.55B with a 5-year revenue CAGR of approximately 16%, both well above the 10% target [1][4]. ROE of 19.20% exceeds the 15% target, and Forward P/E of 17.61 is below the 20x target, indicating reasonable valuation for the growth delivered [4]. The Forward PEG of 0.82 (well below the 1.0 target, scoring 1.0 with 2x weight) confirms the stock is attractively valued relative to growth expectations. The primary drag is profit margin of 4.98%, reflecting the low-margin nature of specialty contracting — well below the 20% target and scoring only 0.25 [4]. D/E of 136.62% is elevated (reflecting the Power Solutions acquisition debt) but scores 0.71, still well within the floor. The stock easily clears the liquidity floor with approximately $112.6M in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Dycom operates with a genuine but not deeply tested purpose — connecting America through physical infrastructure. The company has shown some strategic flexibility in expanding into data centers, and leadership succession from 25-year CEO Steven Nielsen to Daniel Peyovich was executed with stability. However, the low Glassdoor scores, net insider selling, and lack of evidence for exceptional organizational trust suggest a company managed competently for growth rather than one playing an explicitly infinite game. The new CEO has not yet been tested through adversity.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'To Connect America' is a genuine purpose that connects Dycom's physical construction work to the broader goal of bridging the digital divide and enabling connectivity for communities across the United States [5]. Strategic decisions — including the expansion into data center construction and sustained investment in fiber deployment capabilities — trace back to this connecting mission. However, the purpose has not been tested through multi-decade adversity under the current leadership (Peyovich became CEO only in November 2024), and it is unclear whether 'To Connect America' functions as a Just Cause that drives sacrifice or simply as a descriptive tagline for the business.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Dycom maintains a workforce of over 20,000 employees without evidence of major layoffs, cultural crises, or organizational instability [5]. The CEO transition from Nielsen to Peyovich was managed through deliberate succession planning. However, Glassdoor ratings of 3.1/5 for culture and values and 3.0/5 for work-life balance suggest an adequate but not exceptional trust environment [3]. Employee reviews cite concerns about management organization and pay competitiveness, indicating room for improvement in creating the psychological safety that characterizes high-trust organizations.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Dycom's leadership publicly acknowledging competitors' strengths or framing competition as motivation for self-improvement. The company competes with MasTec, Quanta Services, and other specialty contractors, but management commentary focuses on Dycom's own capabilities and growth rather than learning from rivals. Without specific evidence of an infinite competitive mindset, this scores at the default.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Dycom has evolved its business model through the Power Solutions acquisition, entering the data center construction market and diversifying beyond traditional telecom contracting [2]. This represents meaningful strategic adaptation to capture the AI-driven infrastructure buildout opportunity. However, the core business model remains specialty contracting — the company has not fundamentally reinvented itself or abandoned a core revenue stream in service of a broader cause. The pivot was additive, not transformative.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Power Solutions acquisition represented a significant strategic bet — expanding Dycom into data center construction during a period of rapid AI infrastructure demand [2]. The FY2027 guidance of $6.85-7.15B (+24-29% growth) reflects confidence in the integrated platform. Additionally, the deliberate CEO succession from Nielsen to Peyovich demonstrated long-term organizational planning. However, the new leadership has not yet faced a crisis or made a costly decision that sacrificed short-term results for long-term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Dycom at 17.61x forward earnings and 0.82 PEG offers compelling growth at a reasonable price — FY2026 revenue of $5.55B (+18% YoY) with FY2027 guidance of $6.85-7.15B (+24-29%) demonstrates accelerating demand driven by fiber buildout, 5G densification, and data center construction [1][2]. The Power Solutions acquisition positioned Dycom at the intersection of two secular megatrends: telecom infrastructure modernization and AI-driven data center expansion. ROE of 19.20%, EPS growth of 20.7%, and a Forward PEG of 0.82 indicate the stock is attractively valued relative to its growth trajectory. With ~56% revenue growth in Q1 FY2027 and 85% adjusted EPS growth, the acquisition integration is delivering ahead of expectations [2]. AI infrastructure demand provides a multi-year revenue tailwind as hyperscalers commit hundreds of billions to data center construction.</w:t>
      </w:r>
    </w:p>
    <w:p>
      <w:pPr>
        <w:spacing w:after="120"/>
      </w:pPr>
      <w:r>
        <w:rPr>
          <w:rFonts w:ascii="Calibri" w:hAnsi="Calibri"/>
          <w:b w:val="0"/>
          <w:color w:val="3A4A28"/>
          <w:sz w:val="20"/>
        </w:rPr>
        <w:t>The bear case centers on margin compression risk, leverage, and customer concentration. Profit margin of 4.98% reflects the inherently low-margin nature of specialty contracting, and any cost inflation in labor or materials could squeeze already thin margins [4]. D/E of 136.62% is elevated from the Power Solutions acquisition, creating financial risk if the infrastructure spending cycle decelerates or interest rates remain elevated. Dycom derives a significant portion of revenue from a handful of telecom customers (AT&amp;T, Lumen, Charter), creating concentration risk — a capital spending pullback by any major customer would disproportionately impact results. The FY2027 growth rate of 24-29% includes significant inorganic contribution; organic growth guidance of only 6.6-10.3% is more modest [1]. New CEO Daniel Peyovich has been in the role less than two years and has not yet navigated an economic downturn. Glassdoor ratings of 3.1/5 for culture suggest potential workforce quality and retention challenges as the company scales to meet surging demand.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data center construction boom providing a multi-year revenue tailwind as hyperscalers (Microsoft, Google, Amazon, Meta) commit $200B+ annually to data center buildout, with Dycom's Power Solutions acquisition positioning it to capture this demand [2]</w:t>
      </w:r>
    </w:p>
    <w:p>
      <w:pPr>
        <w:spacing w:before="40" w:after="40"/>
        <w:ind w:left="283"/>
      </w:pPr>
      <w:r>
        <w:rPr>
          <w:rFonts w:ascii="Calibri" w:hAnsi="Calibri"/>
          <w:b/>
          <w:color w:val="4A6B25"/>
          <w:sz w:val="20"/>
        </w:rPr>
        <w:t xml:space="preserve">2. </w:t>
      </w:r>
      <w:r>
        <w:rPr>
          <w:rFonts w:ascii="Calibri" w:hAnsi="Calibri"/>
          <w:b w:val="0"/>
          <w:color w:val="3A4A28"/>
          <w:sz w:val="20"/>
        </w:rPr>
        <w:t>Fiber-to-the-home deployments accelerating nationwide as telecom providers (AT&amp;T, Lumen) invest in last-mile connectivity, driving sustained demand for Dycom's core aerial and underground construction services [1]</w:t>
      </w:r>
    </w:p>
    <w:p>
      <w:pPr>
        <w:spacing w:before="40" w:after="40"/>
        <w:ind w:left="283"/>
      </w:pPr>
      <w:r>
        <w:rPr>
          <w:rFonts w:ascii="Calibri" w:hAnsi="Calibri"/>
          <w:b/>
          <w:color w:val="4A6B25"/>
          <w:sz w:val="20"/>
        </w:rPr>
        <w:t xml:space="preserve">3. </w:t>
      </w:r>
      <w:r>
        <w:rPr>
          <w:rFonts w:ascii="Calibri" w:hAnsi="Calibri"/>
          <w:b w:val="0"/>
          <w:color w:val="3A4A28"/>
          <w:sz w:val="20"/>
        </w:rPr>
        <w:t>FY2027 guidance of $6.85-7.15B with Q1 already showing 56.1% revenue growth suggests the Power Solutions integration is running ahead of plan, with potential for guidance raises through the year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Customer concentration risk as top telecom clients (AT&amp;T, Lumen, Charter) represent a disproportionate share of revenue — a capital spending pullback or contract loss by any major customer would materially impact results [5]</w:t>
      </w:r>
    </w:p>
    <w:p>
      <w:pPr>
        <w:spacing w:before="40" w:after="40"/>
        <w:ind w:left="283"/>
      </w:pPr>
      <w:r>
        <w:rPr>
          <w:rFonts w:ascii="Calibri" w:hAnsi="Calibri"/>
          <w:b/>
          <w:color w:val="4A6B25"/>
          <w:sz w:val="20"/>
        </w:rPr>
        <w:t xml:space="preserve">2. </w:t>
      </w:r>
      <w:r>
        <w:rPr>
          <w:rFonts w:ascii="Calibri" w:hAnsi="Calibri"/>
          <w:b w:val="0"/>
          <w:color w:val="3A4A28"/>
          <w:sz w:val="20"/>
        </w:rPr>
        <w:t>Profit margin compression from labor cost inflation, materials pricing, or competitive bidding pressure in a business that already operates at sub-5% net margins, with limited pricing power in a competitive contracting market [4]</w:t>
      </w:r>
    </w:p>
    <w:p>
      <w:pPr>
        <w:spacing w:before="40" w:after="40"/>
        <w:ind w:left="283"/>
      </w:pPr>
      <w:r>
        <w:rPr>
          <w:rFonts w:ascii="Calibri" w:hAnsi="Calibri"/>
          <w:b/>
          <w:color w:val="4A6B25"/>
          <w:sz w:val="20"/>
        </w:rPr>
        <w:t xml:space="preserve">3. </w:t>
      </w:r>
      <w:r>
        <w:rPr>
          <w:rFonts w:ascii="Calibri" w:hAnsi="Calibri"/>
          <w:b w:val="0"/>
          <w:color w:val="3A4A28"/>
          <w:sz w:val="20"/>
        </w:rPr>
        <w:t>Integration and leverage risk from the Power Solutions acquisition, with D/E at 136.62% — a deceleration in data center spending or infrastructure investment could leave Dycom overleveraged during a downturn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Dycom's core business — physically laying fiber optic cable, constructing cell towers, building data center infrastructure, and maintaining telecom networks — is structurally immune to AI disruption. AI cannot replace skilled crews performing aerial and underground construction in diverse terrain across the United States [5]. More significantly, the AI boom is a direct demand driver for Dycom: hyperscale data centers require massive physical infrastructure buildouts, AI applications demand more bandwidth driving fiber deployment, and edge AI requires 5G densification — all of which increase Dycom's addressable market [2]. The Power Solutions acquisition specifically positioned Dycom to capture data center construction demand. No analyst reports identify AI substitution risk for specialty telecom contractors. AI Opportunity (1/1): Dycom generates quantifiable revenue from AI-related infrastructure through its data center construction business, expanded via the Power Solutions acquisition. FY2027 Q1 revenue of $1.96B (+56.1% YoY) reflects significant data center construction contribution [2]. While the company does not separately report AI-infrastructure revenue, management has specifically cited data center demand as a key growth driver.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Dycom Industries Q4 FY2026 Earnings Release — Record revenue $5.55B (+18% YoY), Q4 revenue $1.46B (+34.4%), Q4 adjusted EPS $2.03 (+42%), FY2027 guidance $6.85-7.15B, February 2026</w:t>
      </w:r>
    </w:p>
    <w:p>
      <w:pPr>
        <w:spacing w:before="20" w:after="20"/>
        <w:ind w:left="170"/>
      </w:pPr>
      <w:r>
        <w:rPr>
          <w:rFonts w:ascii="Calibri" w:hAnsi="Calibri"/>
          <w:b/>
          <w:color w:val="4A6B25"/>
          <w:sz w:val="15"/>
        </w:rPr>
        <w:t xml:space="preserve">2. </w:t>
      </w:r>
      <w:r>
        <w:rPr>
          <w:rFonts w:ascii="Calibri" w:hAnsi="Calibri"/>
          <w:b w:val="0"/>
          <w:color w:val="3A4A28"/>
          <w:sz w:val="17"/>
        </w:rPr>
        <w:t>Dycom Industries Q1 FY2027 Results — Revenue $1.96B (+56.1% YoY), adjusted EPS $4.42 (+84.9%), Power Solutions acquisition accelerating data center entry, SEC Filing, May 2026</w:t>
      </w:r>
    </w:p>
    <w:p>
      <w:pPr>
        <w:spacing w:before="20" w:after="20"/>
        <w:ind w:left="170"/>
      </w:pPr>
      <w:r>
        <w:rPr>
          <w:rFonts w:ascii="Calibri" w:hAnsi="Calibri"/>
          <w:b/>
          <w:color w:val="4A6B25"/>
          <w:sz w:val="15"/>
        </w:rPr>
        <w:t xml:space="preserve">3. </w:t>
      </w:r>
      <w:r>
        <w:rPr>
          <w:rFonts w:ascii="Calibri" w:hAnsi="Calibri"/>
          <w:b w:val="0"/>
          <w:color w:val="3A4A28"/>
          <w:sz w:val="17"/>
        </w:rPr>
        <w:t>Dycom Industries Leadership — CEO Daniel Peyovich (Nov 2024), CIDO Regina Salazar appointed April 2026 for AI/digital transformation, Glassdoor 3.4/5 — Yahoo Finance, Simply Wall St, 2024-2026</w:t>
      </w:r>
    </w:p>
    <w:p>
      <w:pPr>
        <w:spacing w:before="20" w:after="20"/>
        <w:ind w:left="170"/>
      </w:pPr>
      <w:r>
        <w:rPr>
          <w:rFonts w:ascii="Calibri" w:hAnsi="Calibri"/>
          <w:b/>
          <w:color w:val="4A6B25"/>
          <w:sz w:val="15"/>
        </w:rPr>
        <w:t xml:space="preserve">4. </w:t>
      </w:r>
      <w:r>
        <w:rPr>
          <w:rFonts w:ascii="Calibri" w:hAnsi="Calibri"/>
          <w:b w:val="0"/>
          <w:color w:val="3A4A28"/>
          <w:sz w:val="17"/>
        </w:rPr>
        <w:t>Dycom Industries Financial Metrics — Forward P/E 17.61, PEG 0.82, D/E 136.62%, ROE 19.20%, Profit Margin 4.98%, Stock Price $300.23 — GuruFocus, StockAnalysis, CNBC,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Dycom Industries Company Profile — Mission 'To Connect America,' 20,000+ employees, specialty contracting for telecom and data center infrastructure — dycomind.com,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Dycom Industries Insider Activity — $1.3M in net insider selling over past 3 months — Simply Wall St,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