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EA</w:t>
      </w:r>
      <w:r>
        <w:rPr>
          <w:rFonts w:ascii="Calibri" w:hAnsi="Calibri"/>
          <w:b/>
          <w:color w:val="1A2010"/>
          <w:sz w:val="40"/>
        </w:rPr>
        <w:t xml:space="preserve">  Electronic Arts Inc.</w:t>
      </w:r>
    </w:p>
    <w:p>
      <w:pPr>
        <w:spacing w:after="120"/>
      </w:pPr>
      <w:r>
        <w:rPr>
          <w:rFonts w:ascii="Calibri" w:hAnsi="Calibri"/>
          <w:b/>
          <w:color w:val="6E8450"/>
          <w:sz w:val="18"/>
        </w:rPr>
        <w:t>GROWTH SLEEVE · 2026-09-07 · Inspire: -69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Electronic Gaming &amp; Multimedia · NASDAQ · United States</w:t>
      </w:r>
    </w:p>
    <w:p>
      <w:pPr>
        <w:spacing w:after="80"/>
      </w:pPr>
      <w:r>
        <w:rPr>
          <w:rFonts w:ascii="Calibri" w:hAnsi="Calibri"/>
          <w:b w:val="0"/>
          <w:color w:val="3A4A28"/>
          <w:sz w:val="20"/>
        </w:rPr>
        <w:t>Electronic Arts develops, publishes, and distributes interactive entertainment software worldwide for consoles, PCs, and mobile devices. Key franchises include EA Sports FC (formerly FIFA), Madden NFL, Battlefield, The Sims, and Apex Legends. EA reported FY2026 revenue of $7.53B and record net bookings of $8.03B (+9% YoY), with Q1 FY2027 revenue of $1.99B (+18.85% YoY) driven by the Battlefield relaunch and live services growth. The company is aggressively deploying generative AI across game development through a partnership with Stability AI.</w:t>
      </w:r>
    </w:p>
    <w:p>
      <w:r>
        <w:rPr>
          <w:rFonts w:ascii="Calibri" w:hAnsi="Calibri"/>
          <w:b/>
          <w:color w:val="6E8450"/>
          <w:sz w:val="18"/>
        </w:rPr>
        <w:t>13,400 Employees · https://www.ea.com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EA executed two significant strategic pivots in the last three years — the rebranding from FIFA to EA Sports FC in 2023, walking away from a 30-year licensing relationship to retain full brand control, and the successful relaunch of the Battlefield franchise which drove Q4 FY2026 revenue to $2.12B and pushed full-year net bookings to a record $8.03B (+9% YoY) [1]. The live services pivot from packaged goods has fundamentally transformed EA's revenue model, with recurring revenue now dominating the mix. AI Deployment (2/2): EA reports specific, quantified AI-driven efficiency gains — generative AI has reduced stadium development in sports games from six months to six weeks, with expectations to compress further to six days [2]. The partnership with Stability AI targets content generation across multiple game franchises, and these are shipping internal tools with measurable cost savings, not conceptual roadmaps. Market Share (1/2): EA holds dominant positions in sports gaming (exclusive NFL license for Madden, leading soccer simulation with EA Sports FC, NHL franchise) but faces intense competition in the broader gaming market from Microsoft/Activision Blizzard, Take-Two Interactive, Epic Games, and Sony first-party studios [1]. Product Pipeline (1/2): Annual sports franchise releases provide reliable revenue cadence, and Battlefield franchise expansion is underway, but EA does not publicly disclose specific next-gen products with named launch dates and revenue visibility beyond the current annual cycle. R&amp;D Intensity (1/1): R&amp;D spending of approximately $1.8B represents ~24% of revenue, well above the interactive entertainment industry average and reflecting heavy investment in AI tools, game engine development, and live services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EA's stated purpose — 'We exist to inspire the world to play' — is clear and identifies a broader aspiration beyond making games, connecting entertainment to the human need for play [3]. However, the mission is undercut by EA's historical reputation for aggressive monetization practices (loot boxes, microtransactions, pay-to-win mechanics) that have drawn regulatory scrutiny and consumer backlash, suggesting the purpose does not consistently shape strategic decisions. Community Impact (1/2): EA maintains corporate social responsibility programs including environmental sustainability commitments and employee volunteer initiatives, but no distinctive, large-scale community investment programs with specific dollar amounts were identified that would differentiate EA from standard corporate philanthropy. Employee Retention (0/2): Glassdoor rating of 3.8/5 across 4,000+ reviews reflects mixed sentiment, with reviewers noting quiet layoffs and talented employees being let go despite leadership's stated emphasis on people [2]. No specific tenure or voluntary turnover data is publicly available. Insider Buying (0/2): No evidence of meaningful net insider buying by CEO Andrew Wilson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EA demonstrates a clean balance sheet with D/E of just 26%, well below the 70% target, and ROE of 16.46% exceeding the 15% threshold [4]. The Forward P/E of 24.56x is above the 20x target but well within the scoring range, and the PEG ratio of 1.89 reflects reasonable growth-adjusted valuation. The primary drags are the modest profit margin of 12.14% (well below the 20% target, reflecting high content development costs in gaming) and tepid revenue growth — FY2026 annual revenue grew only 0.91% to $7.53B, though TTM revenue through July 2026 accelerated to $7.85B (+5% YoY) and the most recent quarter showed 18.85% growth [1]. The 5-year revenue CAGR of approximately 6% reflects the industry's cyclical nature and EA's inconsistent annual growth trajectory. The stock easily clears the liquidity floor with ~$902M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Electronic Arts exhibits predominantly finite-game characteristics — the company's strategic decisions are frequently driven by quarterly engagement metrics, monetization optimization, and franchise extraction rather than a vision of a better future. The FIFA-to-EA Sports FC transition showed courage but was motivated by economics (FIFA demanded $1B+ for renewal) rather than purpose. CEO Andrew Wilson (since 2013) has stabilized the organization but has not articulated a Just Cause that shapes strategic decisions beyond shareholder returns. The aggressive monetization practices (Ultimate Team, loot boxes) that have drawn regulatory scrutiny across multiple countries reflect a play-to-win-this-quarter mentality.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EA's purpose 'We exist to inspire the world to play' is well-worded but functions as marketing rather than a strategic north star [3]. The company's most consequential decisions — aggressive monetization of Ultimate Team generating billions annually, the FIFA brand exit driven by economics not purpose, repeated studio closures of beloved franchises — do not trace back to inspiring play. When the loot box controversy erupted with Star Wars Battlefront II (2017), generating the most downvoted comment in Reddit history, EA's response was driven by regulatory and revenue pressure, not purpose realignment. The cause exists on paper but does not shape behavior.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EA maintains a stable workforce of approximately 13,400 employees with CEO Andrew Wilson providing leadership continuity since 2013 [2]. However, Glassdoor reviews (3.8/5) reveal mixed sentiment — employees note quiet layoffs, talented colleagues being let go, and leadership changes that create organizational uncertainty. No evidence of exceptional trust, empowerment, or cultural practices that create psychological safety beyond industry average. The gaming industry broadly struggles with crunch culture and burnout, and EA has made improvements but is not a standout.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EA's competitive posture is predominantly finite — the company's language around market share, franchise dominance, and competitive positioning in earnings calls focuses on winning against Take-Two, Activision Blizzard, and Epic Games rather than learning from their strengths [1]. The exclusive licensing strategy (NFL, etc.) is designed to lock out competitors rather than compete on product quality alone.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EA has evolved its business model incrementally over the past decade — transitioning from packaged goods to live services and digital distribution, pivoting from the FIFA brand to EA Sports FC, and now integrating generative AI into development workflows [1][2]. These are meaningful adaptations but not transformative reinventions of the company. EA remains fundamentally the same business it was a decade ago — a sports and action game publisher — operating through the same core franchises with updated distribution and monetization models.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EA demonstrated courage in walking away from the FIFA brand name in 2023, a 30-year relationship that defined the company's most popular franchise, rather than accepting unfavorable financial terms [1]. The aggressive investment in generative AI through the Stability AI partnership and internal tools represents a forward-looking bet on development efficiency. However, EA has not shown a pattern of sacrificing near-term earnings for long-term capability — the Ultimate Team monetization engine generates billions annually and continues to expand despite consumer and regulatory criticism.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Electronic Arts at 24.56x forward earnings offers a compelling growth inflection — Q1 FY2027 revenue of $1.99B (+18.85% YoY) with record net bookings of $8.03B (+9%) in FY2026 demonstrate the Battlefield relaunch and live services flywheel are driving real acceleration [1]. The balance sheet is pristine (D/E 26%) with ROE of 16.46%, and the company's aggressive generative AI deployment (stadium development time reduced 75%+) positions EA to expand margins structurally as AI tools compress content creation costs across all franchises [2]. The EA Sports FC pivot from FIFA proved management can execute bold strategic decisions, and the exclusive NFL license through 2035 provides a decade of protected revenue. At PEG 1.89, the stock prices in moderate growth but does not yet reflect the AI-driven margin expansion thesis.</w:t>
      </w:r>
    </w:p>
    <w:p>
      <w:pPr>
        <w:spacing w:after="120"/>
      </w:pPr>
      <w:r>
        <w:rPr>
          <w:rFonts w:ascii="Calibri" w:hAnsi="Calibri"/>
          <w:b w:val="0"/>
          <w:color w:val="3A4A28"/>
          <w:sz w:val="20"/>
        </w:rPr>
        <w:t>The bear case centers on EA's historically volatile revenue trajectory, monetization risk, and the gap between AI promise and execution. FY2026 annual revenue grew only 0.91% despite the Q1 FY2027 acceleration, and the trailing P/E of 57.81x reflects depressed trailing earnings that inflate the valuation on backward-looking metrics [4]. EA's Ultimate Team monetization model faces ongoing regulatory scrutiny — Belgium and the Netherlands have already banned loot boxes, and EU-wide gambling classification remains a credible risk that could impair the company's highest-margin revenue stream. The Inspiration score of 3/10 reflects a genuine strategic weakness: EA's purpose does not guide decisions, and the Glassdoor rating of 3.8/5 with reports of quiet layoffs suggests organizational health is adequate but not a competitive advantage [2]. The Inspire Impact Score of -69 (MISALIGNED) limits allocation for faith-based investors. Generative AI adoption also carries reputational risk — EA's own 10-K acknowledges that player backlash against AI-generated content could damage brand trust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Battlefield franchise relaunch driving Q1 FY2027 revenue acceleration to 18.85% YoY growth, with the franchise expansion providing a multi-year revenue tailwind beyond the cyclical sports game cadence [1]</w:t>
      </w:r>
    </w:p>
    <w:p>
      <w:pPr>
        <w:spacing w:before="40" w:after="40"/>
        <w:ind w:left="283"/>
      </w:pPr>
      <w:r>
        <w:rPr>
          <w:rFonts w:ascii="Calibri" w:hAnsi="Calibri"/>
          <w:b/>
          <w:color w:val="4A6B25"/>
          <w:sz w:val="20"/>
        </w:rPr>
        <w:t xml:space="preserve">2. </w:t>
      </w:r>
      <w:r>
        <w:rPr>
          <w:rFonts w:ascii="Calibri" w:hAnsi="Calibri"/>
          <w:b w:val="0"/>
          <w:color w:val="3A4A28"/>
          <w:sz w:val="20"/>
        </w:rPr>
        <w:t>Generative AI deployment reducing content development costs structurally — stadium dev time from 6 months to 6 weeks with management targeting further compression to days, potentially driving 200-400bps of operating margin expansion over the next 2-3 years [2]</w:t>
      </w:r>
    </w:p>
    <w:p>
      <w:pPr>
        <w:spacing w:before="40" w:after="40"/>
        <w:ind w:left="283"/>
      </w:pPr>
      <w:r>
        <w:rPr>
          <w:rFonts w:ascii="Calibri" w:hAnsi="Calibri"/>
          <w:b/>
          <w:color w:val="4A6B25"/>
          <w:sz w:val="20"/>
        </w:rPr>
        <w:t xml:space="preserve">3. </w:t>
      </w:r>
      <w:r>
        <w:rPr>
          <w:rFonts w:ascii="Calibri" w:hAnsi="Calibri"/>
          <w:b w:val="0"/>
          <w:color w:val="3A4A28"/>
          <w:sz w:val="20"/>
        </w:rPr>
        <w:t>Live services net bookings reached record $8.03B in FY2026, with Ultimate Team and Apex Legends driving high-margin recurring revenue that provides visibility and reduces dependence on new title launch cycles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EU regulatory action on loot boxes and gambling classification could impair Ultimate Team revenue, EA's highest-margin business line generating billions annually — Belgium and Netherlands bans already demonstrate regulatory willingness to act [1]</w:t>
      </w:r>
    </w:p>
    <w:p>
      <w:pPr>
        <w:spacing w:before="40" w:after="40"/>
        <w:ind w:left="283"/>
      </w:pPr>
      <w:r>
        <w:rPr>
          <w:rFonts w:ascii="Calibri" w:hAnsi="Calibri"/>
          <w:b/>
          <w:color w:val="4A6B25"/>
          <w:sz w:val="20"/>
        </w:rPr>
        <w:t xml:space="preserve">2. </w:t>
      </w:r>
      <w:r>
        <w:rPr>
          <w:rFonts w:ascii="Calibri" w:hAnsi="Calibri"/>
          <w:b w:val="0"/>
          <w:color w:val="3A4A28"/>
          <w:sz w:val="20"/>
        </w:rPr>
        <w:t>FY2026 annual revenue grew only 0.91%, and EA's historical revenue trajectory is highly volatile and cyclical, dependent on major franchise launches — the Q1 FY2027 acceleration may not be sustained if Battlefield momentum fades [1]</w:t>
      </w:r>
    </w:p>
    <w:p>
      <w:pPr>
        <w:spacing w:before="40" w:after="40"/>
        <w:ind w:left="283"/>
      </w:pPr>
      <w:r>
        <w:rPr>
          <w:rFonts w:ascii="Calibri" w:hAnsi="Calibri"/>
          <w:b/>
          <w:color w:val="4A6B25"/>
          <w:sz w:val="20"/>
        </w:rPr>
        <w:t xml:space="preserve">3. </w:t>
      </w:r>
      <w:r>
        <w:rPr>
          <w:rFonts w:ascii="Calibri" w:hAnsi="Calibri"/>
          <w:b w:val="0"/>
          <w:color w:val="3A4A28"/>
          <w:sz w:val="20"/>
        </w:rPr>
        <w:t>Player backlash against AI-generated content poses reputational risk — EA's own 10-K filing acknowledges social and ethical concerns around AI adoption, and consumer sentiment in gaming is particularly hostile to perceived AI shortcuts in content creation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EA's core business has meaningful defensive moats against AI disruption — exclusive sports licensing agreements (NFL, LaLiga, Premier League, NHL), decades of brand equity in franchise titles, massive multiplayer infrastructure, and proprietary game engines create barriers that AI-generated competitors cannot easily replicate [2]. The gaming industry requires large-scale online services, community management, and live operations that pure AI content generation does not address. However, generative AI creates real exposure: AI tools could lower barriers to entry for indie studios to produce higher-quality games, AI-generated content could commoditize certain game elements (textures, environments, NPC dialogue), and EA's own 10-K filing acknowledges reputational risks from AI adoption and potential player backlash [2]. The risk is mitigated by EA's aggressive internal AI adoption, which positions the company as an AI beneficiary rather than victim. AI Opportunity (1/1): EA generates quantifiable value from AI through its Stability AI partnership and internal generative AI tools that have demonstrably reduced development timelines by 75%+ for specific asset types (stadium development from 6 months to 6 weeks), with management publicly stating expectations for further compression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Electronic Arts FY2026 Full Year &amp; Q4 Results and Q1 FY2027 Earnings — Revenue $7.53B (FY26), $1.99B (Q1 FY27, +18.85%), Record Net Bookings $8.03B (+9%), May-August 2026</w:t>
      </w:r>
    </w:p>
    <w:p>
      <w:pPr>
        <w:spacing w:before="20" w:after="20"/>
        <w:ind w:left="170"/>
      </w:pPr>
      <w:r>
        <w:rPr>
          <w:rFonts w:ascii="Calibri" w:hAnsi="Calibri"/>
          <w:b/>
          <w:color w:val="4A6B25"/>
          <w:sz w:val="15"/>
        </w:rPr>
        <w:t xml:space="preserve">2. </w:t>
      </w:r>
      <w:r>
        <w:rPr>
          <w:rFonts w:ascii="Calibri" w:hAnsi="Calibri"/>
          <w:b w:val="0"/>
          <w:color w:val="3A4A28"/>
          <w:sz w:val="17"/>
        </w:rPr>
        <w:t>Electronic Arts AI Strategy, Stability AI Partnership, Glassdoor Reviews, 10-K AI Risk Disclosure — Variety, McKinsey, Game Rant,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Electronic Arts Corporate Website — Mission Statement, Executive Leadership, ESG Reporting, ea.com,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EA Key Statistics: Forward P/E 24.56x, D/E 26%, ROE 16.46%, Profit Margin 12.14%, Stock Price $205.21,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