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EBAY</w:t>
      </w:r>
      <w:r>
        <w:rPr>
          <w:rFonts w:ascii="Calibri" w:hAnsi="Calibri"/>
          <w:b/>
          <w:color w:val="1A2010"/>
          <w:sz w:val="40"/>
        </w:rPr>
        <w:t xml:space="preserve">  eBay Inc.</w:t>
      </w:r>
    </w:p>
    <w:p>
      <w:pPr>
        <w:spacing w:after="120"/>
      </w:pPr>
      <w:r>
        <w:rPr>
          <w:rFonts w:ascii="Calibri" w:hAnsi="Calibri"/>
          <w:b/>
          <w:color w:val="6E8450"/>
          <w:sz w:val="18"/>
        </w:rPr>
        <w:t>GROWTH SLEEVE · 2026-10-19 · Inspire: -100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NMS · United States</w:t>
      </w:r>
    </w:p>
    <w:p>
      <w:pPr>
        <w:spacing w:after="80"/>
      </w:pPr>
      <w:r>
        <w:rPr>
          <w:rFonts w:ascii="Calibri" w:hAnsi="Calibri"/>
          <w:b w:val="0"/>
          <w:color w:val="3A4A28"/>
          <w:sz w:val="20"/>
        </w:rPr>
        <w:t>eBay Inc. operates a global e-commerce marketplace connecting buyers and sellers across 190 markets. The platform specializes in enthusiast, collectible, and non-new inventory categories including motors, sneakers, luxury goods, trading cards, and refurbished electronics. Q2 2026 GMV surged 15% to $22.4B with revenue of $3.1B (+15% reported, +14% FX-neutral), as strategic priorities drive 70%+ of total GMV. Depop acquisition completed July 2026. Market cap approximately $53.5B with 12,300 employees.</w:t>
      </w:r>
    </w:p>
    <w:p>
      <w:r>
        <w:rPr>
          <w:rFonts w:ascii="Calibri" w:hAnsi="Calibri"/>
          <w:b/>
          <w:color w:val="6E8450"/>
          <w:sz w:val="18"/>
        </w:rPr>
        <w:t>12,300 Employees · https://www.ebayinc.com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eBay has executed a genuine strategic transformation under CEO Iannone. The focused categories strategy (luxury, sneakers, motors, collectibles) now drives 70%+ of total GMV, with each strategic priority growing 20%+ in Q2 2026 [1]. The Depop acquisition completed July 2026 captures the Gen Z fashion resale market, and eBay Live expanded streaming commerce to new audiences [1]. U.S. GMV surging 24% validates the domestic turnaround strategy. However, the core marketplace model remains fundamentally unchanged. AI Deployment (2/2): eBay has shipped multiple AI-powered products to customers: AI listing tools that streamline seller creation, AI-powered smart search with personalized recommendations, and the AI Activate programme with OpenAI providing free AI tools to small business sellers [2]. CEO Iannone states AI 'continues to fundamentally change' the customer experience. eBay also made the strategic decision to ban autonomous AI shopping agents while embracing AI tools — a concrete, shipped AI governance policy [2]. Market Share (1/2): eBay maintains meaningful but not dominant share of global e-commerce. At $22.4B Q2 2026 GMV, the platform is far behind Amazon in scale but holds category leadership in collectibles, motors, parts/accessories, and authenticated luxury resale [1]. Product Pipeline (1/2): Depop integration will unfold through 2026-2027, AI tools are expanding across the platform, and eBay Live is scaling to new categories and geographies. Specific next-gen product timelines are limited beyond Depop. R&amp;D Intensity (1/1): eBay invests meaningfully in technology and AI innovation, with a dedicated innovation lab publishing AI research regularly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eBay's mission of providing 'a global marketplace that connects buyers and sellers and enables economic opportunity for all' is clear and specific to eBay's business but lacks the transformative depth of a true Just Cause. The circular economy / recommerce positioning adds purposeful dimension but primarily describes what eBay does rather than the future it envisions [1]. Community Impact (2/2): The eBay Foundation is a standout: 73% of eBay's workforce participated in giving or volunteering in 2025 — more than 3x the industry average of 21%. Over 2,300 employees volunteered 60,000+ hours, and Foundation engagement grew 85% YoY to 8,521 unique participants [3]. This is specific, measurable, and distinctive community investment. Employee Retention (1/2): eBay reports 95% Glassdoor positivity in 2025, five consecutive years of no medical premium increases, and 10-point reduction in employee burnout metrics. 'Our DNA' framework, regular CEO All Hands, 'LearnFest' development events, and 360 feedback culture indicate intentional culture investment [4]. No specific turnover or tenure data publicly available. Insider Buying (1/2): CEO Iannone sold approximately $8.4M in shares (April-May 2026) under a Rule 10b5-1 plan while retaining 509,371 shares (~$57M at current price). Active net selling reduces the score despite significant retained position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of 1.03% below the 2% Dividend sleeve threshold). D/E of 153% is elevated due to aggressive buybacks reducing equity base (score 0.64, 1x weight) [6]. ROE of 46.6% reflects exceptional capital efficiency from the asset-light marketplace model (score 1.0, 2x weight). Revenue growth YoY of 14.8% exceeds the 10% target (score 1.0, 1x weight), with Q2 2026 up 15% reported [1]. 5-year revenue CAGR of approximately 3% (flat 2021-2024 before current acceleration) scores 0.53 with 2x weight, dragging the composite. Forward P/E of 17.9 is below the 20 target (score 1.0, 1x weight). Profit margin of 18.6% with non-GAAP operating margin expanding scores 0.93 (1x weight). Forward PEG of 1.68 scores 0.66 with 2x weight. Weighted sum: 7.95/10, rounds to 8. Liquidity cleared at ~$541M daily dollar volume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eBay under Jamie Iannone plays a mixed game — meaningful infinite-game elements in the recommitment to enthusiast categories, community-driven Depop acquisition, and Foundation impact, but the company's history of strategic pivots every few years (PayPal spinoff, StubHub sale, managed payments, focused categories, AI-first) suggests a company still searching for its enduring identity. The Q2 2026 results validate the current strategy, but validation through one strong quarter is not the same as decades of consistent purpose.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eBay's purpose of enabling economic opportunity through connected commerce is genuine and has shaped the Depop acquisition (preserving Depop's community-driven culture), the eBay Foundation's 73% employee participation, and the circular economy positioning [1][3]. However, eBay has reinvented its strategic narrative multiple times (auction site, PayPal parent, managed payments, focused verticals, AI-first), suggesting the purpose statement follows strategy rather than driving it. The cause has not been validated through the multi-decade, multi-crisis consistency that earns a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eBay demonstrates adequate organizational trust. Employee Foundation participation of 73%, five consecutive years of no medical premium increases, and Iannone's emphasis on 'reverse mentoring' (senior leaders learning from junior AI-native employees) signal organizational humility and care [4]. The 'Our DNA' framework and regular CEO All Hands create connection to purpose. However, eBay has conducted workforce reductions in recent years, and no specific voluntary turnover or tenure data indicating exceptional trust was found.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eBay demonstrates a textbook infinite competitive mindset. Rather than trying to out-Amazon Amazon, Iannone deliberately positioned eBay as the destination for enthusiast and non-new inventory — implicitly acknowledging Amazon's commodity dominance and using it as motivation to differentiate [1]. The Depop acquisition preserved Depop's distinct brand and culture rather than absorbing it, showing respect for a competitor's strengths. Competitive language focuses on growing the total resale market rather than destroying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eBay has shown incremental strategic flexibility — the PayPal spinoff, StubHub sale, managed payments transition, Depop acquisition (completed July 2026), and pivot to focused verticals all represent meaningful evolution [1]. The Depop acquisition in particular shows willingness to acquire a culturally distinct platform to reach new demographics rather than force-fitting Gen Z into the eBay experience. However, none of these changes constitutes a truly transformative reinvention that abandoned a core business in service of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Iannone's decision to narrow eBay's focus to enthusiast categories — walking away from broad commodity e-commerce — represents a courageous strategic choice that sacrificed addressable market for defensibility. The proactive banning of AI shopping agents while competitors embraced them shows principled decision-making [2]. The aggressive buyback program and consistent dividend growth demonstrate capital discipline. However, these decisions were arguably pragmatic survival moves rather than costly long-term bets made in service of a higher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eBay at $120 with a $53.5B market cap demolished the bear thesis of structural decline — Q2 2026 GMV and revenue both surged 15%, with strategic priorities driving 70%+ of GMV and each growing 20%+ [1]. U.S. GMV leaped 24%, validating the focused categories strategy domestically. Non-GAAP operating income grew 16% to $893M with gross margins expanding to 74.1%. Full-year guidance was raised, signaling durable acceleration. At 17.9x forward earnings, eBay trades at a meaningful discount to e-commerce peers despite accelerating growth, 46.6% ROE, and 74%+ gross margins [6]. The Depop acquisition (completed July 2026) adds Gen Z exposure, AI Activate programme with OpenAI enhances seller productivity, and the $1.24/share dividend plus aggressive buybacks return significant capital to shareholders.</w:t>
      </w:r>
    </w:p>
    <w:p>
      <w:pPr>
        <w:spacing w:after="120"/>
      </w:pPr>
      <w:r>
        <w:rPr>
          <w:rFonts w:ascii="Calibri" w:hAnsi="Calibri"/>
          <w:b w:val="0"/>
          <w:color w:val="3A4A28"/>
          <w:sz w:val="20"/>
        </w:rPr>
        <w:t>The primary risk is whether Q2's 15% growth represents a new baseline or a peak before lapping dynamics normalize. Management guides Q3 deceleration due to lapping the Klarna partnership and prior marketing gains, with Depop adding 3-4 points of operating income headwind [1]. The 5-year revenue CAGR of approximately 3% reminds that eBay was essentially flat from 2021-2024, and the current upturn could prove cyclical rather than structural. Agentic AI commerce from Perplexity, OpenAI, and Google poses a structural threat to marketplace intermediation — eBay's proactive banning of AI shopping agents is a defensive move that acknowledges the company cannot compete with autonomous commerce agents [2]. D/E of 153% from aggressive buybacks creates balance sheet risk if marketplace economics deteriorate. The Inspire Impact Score of -100 (MISALIGNED) eliminates allocation for faith-based mandates, and CEO Iannone's $8.4M insider selling does not inspire confidence despite his retained position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priorities driving 70%+ of GMV with 20%+ growth each — if focused categories continue accelerating, eBay could sustainably grow at 10-14% vs. the historical flat-to-low-single-digit trajectory, re-rating the stock from value to growth multiple [1]</w:t>
      </w:r>
    </w:p>
    <w:p>
      <w:pPr>
        <w:spacing w:before="40" w:after="40"/>
        <w:ind w:left="283"/>
      </w:pPr>
      <w:r>
        <w:rPr>
          <w:rFonts w:ascii="Calibri" w:hAnsi="Calibri"/>
          <w:b/>
          <w:color w:val="4A6B25"/>
          <w:sz w:val="20"/>
        </w:rPr>
        <w:t xml:space="preserve">2. </w:t>
      </w:r>
      <w:r>
        <w:rPr>
          <w:rFonts w:ascii="Calibri" w:hAnsi="Calibri"/>
          <w:b w:val="0"/>
          <w:color w:val="3A4A28"/>
          <w:sz w:val="20"/>
        </w:rPr>
        <w:t>Depop integration (completed July 2026) capturing the high-growth Gen Z fashion resale market with a community-driven platform that reaches demographics eBay's core marketplace does not, while leveraging eBay's scale in shipping, compliance, and personalization [1]</w:t>
      </w:r>
    </w:p>
    <w:p>
      <w:pPr>
        <w:spacing w:before="40" w:after="40"/>
        <w:ind w:left="283"/>
      </w:pPr>
      <w:r>
        <w:rPr>
          <w:rFonts w:ascii="Calibri" w:hAnsi="Calibri"/>
          <w:b/>
          <w:color w:val="4A6B25"/>
          <w:sz w:val="20"/>
        </w:rPr>
        <w:t xml:space="preserve">3. </w:t>
      </w:r>
      <w:r>
        <w:rPr>
          <w:rFonts w:ascii="Calibri" w:hAnsi="Calibri"/>
          <w:b w:val="0"/>
          <w:color w:val="3A4A28"/>
          <w:sz w:val="20"/>
        </w:rPr>
        <w:t>AI-powered seller tools and the AI Activate programme with OpenAI improving listing quality and conversion rates across the platform, with potential to unlock the next wave of GMV growth beyond focused categories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Q3 growth deceleration guided by management due to lapping dynamics (Klarna partnership, marketing gains), with Depop adding 3-4 points of operating income headwind — risk that Q2's 14% growth was a peak rather than a new baseline [1]</w:t>
      </w:r>
    </w:p>
    <w:p>
      <w:pPr>
        <w:spacing w:before="40" w:after="40"/>
        <w:ind w:left="283"/>
      </w:pPr>
      <w:r>
        <w:rPr>
          <w:rFonts w:ascii="Calibri" w:hAnsi="Calibri"/>
          <w:b/>
          <w:color w:val="4A6B25"/>
          <w:sz w:val="20"/>
        </w:rPr>
        <w:t xml:space="preserve">2. </w:t>
      </w:r>
      <w:r>
        <w:rPr>
          <w:rFonts w:ascii="Calibri" w:hAnsi="Calibri"/>
          <w:b w:val="0"/>
          <w:color w:val="3A4A28"/>
          <w:sz w:val="20"/>
        </w:rPr>
        <w:t>Agentic AI commerce from Perplexity, OpenAI, and Google threatens marketplace intermediation by enabling autonomous cross-platform shopping — eBay's defensive banning of AI agents may prove insufficient if the industry standard shifts toward AI-mediated commerce [2]</w:t>
      </w:r>
    </w:p>
    <w:p>
      <w:pPr>
        <w:spacing w:before="40" w:after="40"/>
        <w:ind w:left="283"/>
      </w:pPr>
      <w:r>
        <w:rPr>
          <w:rFonts w:ascii="Calibri" w:hAnsi="Calibri"/>
          <w:b/>
          <w:color w:val="4A6B25"/>
          <w:sz w:val="20"/>
        </w:rPr>
        <w:t xml:space="preserve">3. </w:t>
      </w:r>
      <w:r>
        <w:rPr>
          <w:rFonts w:ascii="Calibri" w:hAnsi="Calibri"/>
          <w:b w:val="0"/>
          <w:color w:val="3A4A28"/>
          <w:sz w:val="20"/>
        </w:rPr>
        <w:t>D/E of 153% from aggressive buybacks limits financial flexibility, and the 5-year revenue CAGR of ~3% suggests structural low-growth economics may reassert once current tailwinds fade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eBay faces real but manageable AI disruption risk. Agentic commerce — where AI shopping agents autonomously search, compare, and purchase across platforms — threatens eBay's marketplace intermediation model, and eBay's proactive banning of autonomous AI agents in August 2026 acknowledges this threat directly [2]. However, Q2 2026 results demonstrate meaningful defensive moats: strategic priorities (collectibles, luxury, motors, sneakers) now drive 70%+ of GMV, each growing 20%+, and this unique, non-commoditized inventory is structurally harder for AI agents to intermediate than standardized products [1]. U.S. GMV surging 24% suggests eBay's focused category strategy creates defensibility that AI cannot easily replicate. Physical goods still require shipping, trust, and authentication. The main vulnerability remains commodity-adjacent categories where AI shopping tools could bypass eBay entirely. AI Opportunity (1/1): eBay generates meaningful AI-embedded value through AI-powered listing tools, smart search with personalized recommendations, the AI Activate programme with OpenAI for small sellers, and AI-driven authentication and fraud detection [2]. These tools are shipping, measurably improving the platform, and contributing to the 14% GMV growth acceleration.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-100</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eBay Q2 2026 Earnings Call — GMV $22.4B (+14%), Revenue $3.13B (+14%), Operating Income $893M (+16%), Strategic Priorities 70%+ of GMV, Depop Completed, Full-Year Guidance Raised — July 30, 2026</w:t>
      </w:r>
    </w:p>
    <w:p>
      <w:pPr>
        <w:spacing w:before="20" w:after="20"/>
        <w:ind w:left="170"/>
      </w:pPr>
      <w:r>
        <w:rPr>
          <w:rFonts w:ascii="Calibri" w:hAnsi="Calibri"/>
          <w:b/>
          <w:color w:val="4A6B25"/>
          <w:sz w:val="15"/>
        </w:rPr>
        <w:t xml:space="preserve">2. </w:t>
      </w:r>
      <w:r>
        <w:rPr>
          <w:rFonts w:ascii="Calibri" w:hAnsi="Calibri"/>
          <w:b w:val="0"/>
          <w:color w:val="3A4A28"/>
          <w:sz w:val="17"/>
        </w:rPr>
        <w:t>eBay AI Strategy — AI Activate with OpenAI, AI Shopping Agent Ban, CEO Iannone on AI Transformation — Fortune, CX Dive, ebayinc.com, August 2026</w:t>
      </w:r>
    </w:p>
    <w:p>
      <w:pPr>
        <w:spacing w:before="20" w:after="20"/>
        <w:ind w:left="170"/>
      </w:pPr>
      <w:r>
        <w:rPr>
          <w:rFonts w:ascii="Calibri" w:hAnsi="Calibri"/>
          <w:b/>
          <w:color w:val="4A6B25"/>
          <w:sz w:val="15"/>
        </w:rPr>
        <w:t xml:space="preserve">3. </w:t>
      </w:r>
      <w:r>
        <w:rPr>
          <w:rFonts w:ascii="Calibri" w:hAnsi="Calibri"/>
          <w:b w:val="0"/>
          <w:color w:val="3A4A28"/>
          <w:sz w:val="17"/>
        </w:rPr>
        <w:t>eBay Foundation 2025 Impact Report — 73% Workforce Participation, 60,000+ Volunteer Hours, 85% YoY Engagement Growth — ebayinc.com</w:t>
      </w:r>
    </w:p>
    <w:p>
      <w:pPr>
        <w:spacing w:before="20" w:after="20"/>
        <w:ind w:left="170"/>
      </w:pPr>
      <w:r>
        <w:rPr>
          <w:rFonts w:ascii="Calibri" w:hAnsi="Calibri"/>
          <w:b/>
          <w:color w:val="4A6B25"/>
          <w:sz w:val="15"/>
        </w:rPr>
        <w:t xml:space="preserve">4. </w:t>
      </w:r>
      <w:r>
        <w:rPr>
          <w:rFonts w:ascii="Calibri" w:hAnsi="Calibri"/>
          <w:b w:val="0"/>
          <w:color w:val="3A4A28"/>
          <w:sz w:val="17"/>
        </w:rPr>
        <w:t>eBay Culture and Workforce — 'Our DNA' Framework, LearnFest, 360 Feedback, Employee Benefits — ebayinc.com/impact, 2025-2026</w:t>
      </w:r>
    </w:p>
    <w:p>
      <w:pPr>
        <w:spacing w:before="20" w:after="20"/>
        <w:ind w:left="170"/>
      </w:pPr>
      <w:r>
        <w:rPr>
          <w:rFonts w:ascii="Calibri" w:hAnsi="Calibri"/>
          <w:b/>
          <w:color w:val="4A6B25"/>
          <w:sz w:val="15"/>
        </w:rPr>
        <w:t xml:space="preserve">5. </w:t>
      </w:r>
      <w:r>
        <w:rPr>
          <w:rFonts w:ascii="Calibri" w:hAnsi="Calibri"/>
          <w:b w:val="0"/>
          <w:color w:val="3A4A28"/>
          <w:sz w:val="17"/>
        </w:rPr>
        <w:t>eBay Insider Trading Activity — CEO Iannone $8.4M Sales (Rule 10b5-1), retained 509,371 shares — SEC Form 4, April-May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EBAY Key Statistics: Stock Price $120.28, Forward P/E 17.92, PEG 1.68, ROE 46.6%, D/E 153%, TTM Revenue $12.0B, Avg Volume 4.5M, Market Cap $53.5B,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