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ECX</w:t>
      </w:r>
      <w:r>
        <w:rPr>
          <w:rFonts w:ascii="Calibri" w:hAnsi="Calibri"/>
          <w:b/>
          <w:color w:val="1A2010"/>
          <w:sz w:val="40"/>
        </w:rPr>
        <w:t xml:space="preserve">  ECARX Holdings Inc.</w:t>
      </w:r>
    </w:p>
    <w:p>
      <w:pPr>
        <w:spacing w:after="120"/>
      </w:pPr>
      <w:r>
        <w:rPr>
          <w:rFonts w:ascii="Calibri" w:hAnsi="Calibri"/>
          <w:b/>
          <w:color w:val="6E8450"/>
          <w:sz w:val="18"/>
        </w:rPr>
        <w:t>GROWTH SLEEVE · 2026-10-19 · Inspire: 53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Auto Parts · NGM · United Kingdom</w:t>
      </w:r>
    </w:p>
    <w:p>
      <w:pPr>
        <w:spacing w:after="80"/>
      </w:pPr>
      <w:r>
        <w:rPr>
          <w:rFonts w:ascii="Calibri" w:hAnsi="Calibri"/>
          <w:b w:val="0"/>
          <w:color w:val="3A4A28"/>
          <w:sz w:val="20"/>
        </w:rPr>
        <w:t>ECARX Holdings provides automotive computing platforms including intelligent cockpit, intelligent driving, and fusion platforms for software-defined vehicles in China and internationally. The company reported Q2 2026 revenue of $225.2M (up 45% YoY) with gross margin expanding from 10.8% to 19.8% and reaffirmed full-year guidance of $1.0-$1.1B. Founded in 2017 and headquartered in London, UK, ECARX listed on Nasdaq via SPAC in 2022 and employs approximately 1,400 people.</w:t>
      </w:r>
    </w:p>
    <w:p>
      <w:r>
        <w:rPr>
          <w:rFonts w:ascii="Calibri" w:hAnsi="Calibri"/>
          <w:b/>
          <w:color w:val="6E8450"/>
          <w:sz w:val="18"/>
        </w:rPr>
        <w:t>1,400 Employees · https://www.ecarxgroup.com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ECARX expanded from infotainment head units into intelligent driving and fusion computing platforms over the past five years, and secured a robotaxi partnership with May Mobility to deliver thousands of autonomous-enabled vehicles — a meaningful but incremental product extension rather than a transformative reinvention [1][2]. AI Deployment (1/2): Management reported a 32% reduction in R&amp;D spending year-over-year driven partly by internal AI adoption for innovation workflows and cost reduction, while the company's core products embed AI for autonomous driving and cockpit intelligence [2]. Market Share (0/2): ECARX remains a niche participant competing against far larger incumbents — NVIDIA DRIVE, Qualcomm Snapdragon Ride, and Mobileye — with no evidence of category leadership or meaningful share gains in the broader automotive computing market. Product Pipeline (1/2): Specific near-term deliverables include autonomous-enabled vehicles for May Mobility's robotaxi fleet and a stated target of 50% international revenue by 2030, though pipeline scale remains limited relative to competitors [2]. R&amp;D Intensity (0/1): R&amp;D spending was cut 32% YoY, indicating below-average R&amp;D intensity even as the company credits AI for maintaining innovation output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ECARX describes itself as aiming to become a 'global technology leader' in automotive computing platforms — a generic aspiration interchangeable with any automotive tech company, lacking a distinctive purpose or vision of a better future beyond commercial success [2]. Community &amp; Charitable Impact (0/2): No evidence of charitable programs, community investment, or philanthropic initiatives beyond standard corporate operations. Employee Retention (0/2): No publicly available data on employee tenure, voluntary turnover, or cultural programs; the company's 1,400-person workforce provides insufficient benchmarks for retention assessment. Insider Buying (0/2): No evidence of meaningful net insider buying by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927,560 shares at $0.85 = $788,426 daily dollar volume, below the $1,000,000 minimum threshold required by IOWN [3]. Infrastructure score is automatically set to 0 regardless of other metrics. The underlying fundamentals are also challenged: negative book value (-$0.71/share), negative profit margin (-2.25%), no reported ROE or D/E ratio due to negative equity, and $701M in total debt against $203M cash [3]. The company remains pre-profitability with TTM revenue of $881M and negative operating margins of -2.75%, though the trajectory is improving with Q2 2026 gross margin reaching 19.8%.</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ECARX exhibits finite game characteristics typical of a young, commercially focused technology company. The stated purpose of becoming a 'global technology leader' is aspirational but lacks the depth of a Just Cause that would endure beyond market conditions. Governance improvements including the Chairman/CEO split and international expansion targets show some strategic intentionality, but the company has not been tested through crisis or demonstrated purpose-driven decision-making that characterizes infinite game players.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ECARX's stated ambition to become a global technology leader in automotive computing reads as a commercial objective rather than a Just Cause — it describes market positioning, not a vision of a future state so appealing that people would sacrifice to advance it [2]. The company lacks the multi-decade track record needed to validate any deeper purpose, and strategic decisions appear commercially driven rather than cause-driven.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No publicly available evidence of organizational culture, employee empowerment, or trust-building practices. The company has 1,400 employees and underwent a SPAC listing in 2022, with recent governance changes including a new Chairman and CFO [2]. These are structural improvements but provide insufficient evidence of a high-trust organizational environment.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how ECARX frames its competitive relationship with NVIDIA, Qualcomm, or Mobileye. Public communications focus on the company's own capabilities and market opportunity rather than acknowledging competitors' strengths or using competitive pressure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ECARX has evolved from supplying infotainment head units primarily to Geely-affiliated brands into a broader automotive computing platform company spanning intelligent cockpit, autonomous driving, and robotaxi markets with the May Mobility partnership [1][2]. These are incremental expansions into adjacent markets rather than a transformative reinvention of the core business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decision to split Chairman and CEO roles, appoint an independent board chair (Lone Fonss Schroder), and target 50% international revenue by 2030 demonstrates willingness to invest in governance and geographic diversification beyond the comfortable Geely ecosystem [2]. Entering the robotaxi market via May Mobility is a bold strategic move for a company of this size and financial position.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ECARX at $0.85 with a $334M market cap is a speculative micro-cap play on the automotive computing megatrend, reporting Q2 2026 revenue of $225.2M (+45% YoY) with gross margin expanding from 10.8% to 19.8% and adjusted EBITDA positive for a fourth consecutive quarter [1]. The company reaffirmed full-year 2026 revenue guidance of $1.0-$1.1B, representing strong growth from approximately $848M in 2025, and the forward P/E of 11.3x implies the market prices in a near-term path to GAAP profitability. The robotaxi partnership with May Mobility opens a high-growth adjacent market, and the 50% international revenue target by 2030 signals diversification beyond the Geely-centric China base [2].</w:t>
      </w:r>
    </w:p>
    <w:p>
      <w:pPr>
        <w:spacing w:after="120"/>
      </w:pPr>
      <w:r>
        <w:rPr>
          <w:rFonts w:ascii="Calibri" w:hAnsi="Calibri"/>
          <w:b w:val="0"/>
          <w:color w:val="3A4A28"/>
          <w:sz w:val="20"/>
        </w:rPr>
        <w:t>The bear case is severe and multi-dimensional. ECARX fails the IOWN liquidity floor with daily dollar volume of just $788K, making the stock effectively un-investable for any institutional portfolio and creating severe execution risk on entry and exit [3]. The company has negative book value (-$0.71/share), $701M in total debt against only $203M cash, and negative profit margins (-2.25%), creating balance sheet fragility where any revenue miss could trigger a liquidity crisis [3]. ECARX competes against NVIDIA, Qualcomm, and Mobileye with 10-100x its R&amp;D resources, and the 32% R&amp;D spending cut — while framed as AI efficiency — risks ceding technological ground to better-funded competitors. Revenue has historically been lumpy with Q1 2026 tracking well below full-year guidance run rate, and management flagged memory cost pressures as a margin headwind [1]. The $0.85 share price approaches potential Nasdaq delisting thresholds, adding regulatory risk to an already precarious situation.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Robotaxi market entry via May Mobility partnership — delivery of thousands of autonomous-enabled vehicles could validate ECARX's intelligent driving platform in a high-growth adjacent market beyond traditional OEM computing [2]</w:t>
      </w:r>
    </w:p>
    <w:p>
      <w:pPr>
        <w:spacing w:before="40" w:after="40"/>
        <w:ind w:left="283"/>
      </w:pPr>
      <w:r>
        <w:rPr>
          <w:rFonts w:ascii="Calibri" w:hAnsi="Calibri"/>
          <w:b/>
          <w:color w:val="4A6B25"/>
          <w:sz w:val="20"/>
        </w:rPr>
        <w:t xml:space="preserve">2. </w:t>
      </w:r>
      <w:r>
        <w:rPr>
          <w:rFonts w:ascii="Calibri" w:hAnsi="Calibri"/>
          <w:b w:val="0"/>
          <w:color w:val="3A4A28"/>
          <w:sz w:val="20"/>
        </w:rPr>
        <w:t>International revenue diversification targeting 50% of total by 2030, reducing Geely/China concentration and unlocking partnerships with global automakers transitioning to software-defined vehicle architectures [2]</w:t>
      </w:r>
    </w:p>
    <w:p>
      <w:pPr>
        <w:spacing w:before="40" w:after="40"/>
        <w:ind w:left="283"/>
      </w:pPr>
      <w:r>
        <w:rPr>
          <w:rFonts w:ascii="Calibri" w:hAnsi="Calibri"/>
          <w:b/>
          <w:color w:val="4A6B25"/>
          <w:sz w:val="20"/>
        </w:rPr>
        <w:t xml:space="preserve">3. </w:t>
      </w:r>
      <w:r>
        <w:rPr>
          <w:rFonts w:ascii="Calibri" w:hAnsi="Calibri"/>
          <w:b w:val="0"/>
          <w:color w:val="3A4A28"/>
          <w:sz w:val="20"/>
        </w:rPr>
        <w:t>Gross margin expansion trajectory from 10.8% to 19.8% YoY in Q2 2026 driven by richer product mix and international pricing, with path to sustained GAAP profitability if improvement continues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Liquidity crisis — daily dollar volume of $788K makes the stock un-investable for institutional portfolios, the $0.85 share price approaches potential Nasdaq minimum bid price delisting thresholds, and negative book value eliminates the equity cushion [3]</w:t>
      </w:r>
    </w:p>
    <w:p>
      <w:pPr>
        <w:spacing w:before="40" w:after="40"/>
        <w:ind w:left="283"/>
      </w:pPr>
      <w:r>
        <w:rPr>
          <w:rFonts w:ascii="Calibri" w:hAnsi="Calibri"/>
          <w:b/>
          <w:color w:val="4A6B25"/>
          <w:sz w:val="20"/>
        </w:rPr>
        <w:t xml:space="preserve">2. </w:t>
      </w:r>
      <w:r>
        <w:rPr>
          <w:rFonts w:ascii="Calibri" w:hAnsi="Calibri"/>
          <w:b w:val="0"/>
          <w:color w:val="3A4A28"/>
          <w:sz w:val="20"/>
        </w:rPr>
        <w:t>Competitive annihilation risk from NVIDIA DRIVE Thor, Qualcomm Snapdragon Ride, and Mobileye, which command ecosystem advantages, OEM relationships, and R&amp;D budgets 50-100x larger than ECARX's diminishing spend</w:t>
      </w:r>
    </w:p>
    <w:p>
      <w:pPr>
        <w:spacing w:before="40" w:after="40"/>
        <w:ind w:left="283"/>
      </w:pPr>
      <w:r>
        <w:rPr>
          <w:rFonts w:ascii="Calibri" w:hAnsi="Calibri"/>
          <w:b/>
          <w:color w:val="4A6B25"/>
          <w:sz w:val="20"/>
        </w:rPr>
        <w:t xml:space="preserve">3. </w:t>
      </w:r>
      <w:r>
        <w:rPr>
          <w:rFonts w:ascii="Calibri" w:hAnsi="Calibri"/>
          <w:b w:val="0"/>
          <w:color w:val="3A4A28"/>
          <w:sz w:val="20"/>
        </w:rPr>
        <w:t>Balance sheet fragility with $701M debt against $203M cash and negative equity — any revenue shortfall or margin compression from flagged memory cost headwinds could force dilutive financing at unfavorable terms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ECARX builds the computing infrastructure that enables AI in vehicles — intelligent cockpit platforms, autonomous driving controllers, and SoC chipsets — making the company a structural beneficiary rather than a victim of AI adoption in automotive [1][2]. AI cannot displace the need for physical computing hardware in vehicles, and increasing autonomy complexity drives demand for more capable platforms. However, ECARX is not fully IMMUNE because massive incumbents (NVIDIA DRIVE Thor, Qualcomm Snapdragon Ride, Mobileye) command far greater resources and ecosystem lock-in, creating existential competitive pressure despite the favorable AI tailwind. AI Opportunity (1/1): Virtually all of ECARX's $881M TTM revenue derives from AI-adjacent automotive computing platforms including autonomous driving units and intelligent cockpit systems, with the May Mobility robotaxi partnership representing a direct autonomous-AI revenue stream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ECARX Q2 2026 Earnings Release — Revenue $225.2M (+45% YoY), Gross Margin 19.8%, EBITDA Positive Fourth Consecutive Quarter, Gasgoo/IR Release, August 2026</w:t>
      </w:r>
    </w:p>
    <w:p>
      <w:pPr>
        <w:spacing w:before="20" w:after="20"/>
        <w:ind w:left="170"/>
      </w:pPr>
      <w:r>
        <w:rPr>
          <w:rFonts w:ascii="Calibri" w:hAnsi="Calibri"/>
          <w:b/>
          <w:color w:val="4A6B25"/>
          <w:sz w:val="15"/>
        </w:rPr>
        <w:t xml:space="preserve">2. </w:t>
      </w:r>
      <w:r>
        <w:rPr>
          <w:rFonts w:ascii="Calibri" w:hAnsi="Calibri"/>
          <w:b w:val="0"/>
          <w:color w:val="3A4A28"/>
          <w:sz w:val="17"/>
        </w:rPr>
        <w:t>ECARX Q1 2026 Earnings Release — R&amp;D Costs Reduced 32% via AI, Chairman/CEO Split, May Mobility Robotaxi Partnership, 50% International Revenue Target, May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ECX Key Statistics, Stock Price $0.85, Market Cap $334M, Avg Volume 927K, Debt $701M, Cash $203M,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