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EDAP</w:t>
      </w:r>
      <w:r>
        <w:rPr>
          <w:rFonts w:ascii="Calibri" w:hAnsi="Calibri"/>
          <w:b/>
          <w:color w:val="1A2010"/>
          <w:sz w:val="40"/>
        </w:rPr>
        <w:t xml:space="preserve">  EDAP TMS S.A. (FocalTherics)</w:t>
      </w:r>
    </w:p>
    <w:p>
      <w:pPr>
        <w:spacing w:after="120"/>
      </w:pPr>
      <w:r>
        <w:rPr>
          <w:rFonts w:ascii="Calibri" w:hAnsi="Calibri"/>
          <w:b/>
          <w:color w:val="6E8450"/>
          <w:sz w:val="18"/>
        </w:rPr>
        <w:t>GROWTH SLEEVE · 2026-10-13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France</w:t>
      </w:r>
    </w:p>
    <w:p>
      <w:pPr>
        <w:spacing w:after="80"/>
      </w:pPr>
      <w:r>
        <w:rPr>
          <w:rFonts w:ascii="Calibri" w:hAnsi="Calibri"/>
          <w:b w:val="0"/>
          <w:color w:val="3A4A28"/>
          <w:sz w:val="20"/>
        </w:rPr>
        <w:t>EDAP TMS S.A., rebranded as FocalTherics and trading under ticker FOCL since June 2026, is a medical technology company that develops, manufactures, and markets the Focal One robotic HIFU (High-Intensity Focused Ultrasound) system for non-invasive treatment of prostate cancer. In May 2026, the company divested its legacy ESWL lithotripsy and Distribution segments to become a pure-play focal therapy company. H1 2026 revenue from continuing operations was $24.8M, up 54.9% YoY, with record Q2 HIFU system sales of 13 units generating $13.2M revenue. Full-year 2026 HIFU revenue guidance is $50-54M, representing 34-45% growth. The company remains unprofitable with a Q2 2026 net loss of $14.4M from continuing operations. CEO Ryan Rhodes leads from Vaulx-en-Velin, France.</w:t>
      </w:r>
    </w:p>
    <w:p>
      <w:r>
        <w:rPr>
          <w:rFonts w:ascii="Calibri" w:hAnsi="Calibri"/>
          <w:b/>
          <w:color w:val="6E8450"/>
          <w:sz w:val="18"/>
        </w:rPr>
        <w:t>289 Employees · https://investor.focalone.com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EDAP TMS executed a transformative strategic pivot in 2026, divesting its legacy ESWL lithotripsy and Distribution segments to become a pure-play robotic focal therapy company, rebranding as FocalTherics [1]. The Focal One HIFU system represents a genuine product innovation in prostate cancer treatment — a robotic, image-guided platform that delivers non-invasive focal therapy as an alternative to radical prostatectomy. Record Q2 2026 HIFU sales of 13 systems and H1 revenue growth of 54.9% validate market acceptance [1]. AI Deployment (1/2): CEO Ryan Rhodes cited AI-driven algorithm support as part of the Focal One i product roadmap following a new FDA clearance, but specific revenue or cost savings from AI features have not been quantified [2]. The AI integration is at the early deployment stage within the HIFU treatment planning software. Market Share (1/2): EDAP is a meaningful player in the robotic HIFU prostate treatment niche, competing against SonaCare Medical and emerging MRI-guided therapy competitors. The company does not hold dominant market share but is building installed base with 13 systems sold in Q2 2026 alone [1]. Product Pipeline (1/2): Focal One i received FDA clearance with enhanced capabilities; the company announced strategic collaboration with Telix Pharmaceuticals to combine PSMA PET imaging with Focal One HIFU for prostate cancer, and is exploring expansion into women's health applications [2]. R&amp;D Intensity (1/1): Operating expenses of $15.4M in Q2 2026 against $13.2M revenue indicate R&amp;D-heavy spending well above medical device industry averages, consistent with a pre-profit med-tech company investing in platform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FocalTherics' purpose — advancing non-invasive robotic focal therapy to treat prostate cancer — connects the company's work to improving patient outcomes and reducing the significant side effects of radical surgery. The rebrand and segment divestitures demonstrate conviction in this mission [1]. However, the purpose is product-specific rather than transformative, and does not articulate a broader vision of a future state beyond current treatment paradigms. Community Impact (0/2): No evidence of charitable programs, foundation activities, or community investment was found in public materials or news coverage. Employee Retention (0/2): No Glassdoor data, retention metrics, or employee tenure information available for this 289-person organization. Multiple leadership appointments in 2024-2025 (new CFO, new European commercial leaders, new board members) suggest organizational restructuring rather than stability [2].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Daily dollar volume of $492,703 ($4.30 x 114,582 avg daily volume) falls below the $1,000,000 minimum threshold, forcing Infrastructure score to 0 regardless of other metrics [1]. For reference, underlying metrics are deeply challenged: profit margin of -49.1%, ROE of -265.7%, D/E of approximately 142.6% ($27.7M debt / $19.4M equity), and trailing EPS of -$1.39. Forward P/E is negative (-6.45) reflecting consensus expectations for continued losses. The only bright spot is HIFU revenue growth of 38.8% (TTM from yfinance), but the company remains pre-profit with significant cash burn.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EDAP TMS demonstrates meaningful elements of infinite game thinking through its transformative strategic pivot to pure-play focal therapy. The decision to divest profitable legacy businesses (ESWL, Distribution) and rebrand as FocalTherics shows a company willing to sacrifice near-term revenue for long-term purpose — precisely the kind of existential flexibility Sinek admires. However, the company is small (289 employees), pre-profit, and undergoing significant organizational restructuring with multiple new leadership appointments. Sinek would credit the boldness of the pivot but would want to see whether the cause is sustained through the inevitable cash burn challenges ahead.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Non-invasive robotic treatment of prostate cancer that preserves patient quality of life — avoiding the erectile dysfunction, incontinence, and long recovery of radical prostatectomy — represents a genuine, purposeful cause. The company's decision to divest legacy businesses and rebrand entirely around this mission demonstrates that the cause shapes strategic decisions, not just marketing materials [1]. However, the cause is defined by a specific product technology (HIFU) rather than a broader vision of a future state, and it has not yet been tested through multi-decade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289 employees and significant leadership turnover — new CEO (Ryan Rhodes, May 2023), new CFO (Ken Mobeck, January 2024), new European commercial leaders (Damien Desmedt, Alexander Fromm, 2024), and multiple new board members — the organization is in a rebuilding phase rather than operating from a foundation of established trust [2]. No Glassdoor data, employee sentiment metrics, or retention statistics are available. The rapid pace of executive appointments suggests a company being retooled rather than one where long-tenured teams feel deep institutional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While EDAP competes against SonaCare Medical in HIFU and against broader prostate cancer treatment modalities (radiation, surgery, active surveillance), no public statements from leadership reference learning from competitors'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EDAP TMS executed one of the most decisive strategic pivots seen in small-cap med-tech — divesting its established and revenue-generating ESWL lithotripsy and Distribution businesses in May 2026 to become a pure-play robotic focal therapy company [1]. The company changed its trading name, ticker symbol, and entire corporate identity. This is precisely the kind of transformative flexibility Sinek describes: abandoning what works today in service of what the company believes must exist tomorrow. The pivot was driven by conviction in the HIFU platform's potential, not by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Ryan Rhodes' decision to divest profitable legacy businesses while the company is still unprofitable in its continuing operations demonstrates genuine courage — choosing long-term strategic clarity over near-term revenue diversification [1]. The reiteration of $50-54M HIFU revenue guidance while absorbing restructuring costs and Q2 net losses of $14.4M shows willingness to invest through adversity. However, the company is still early in proving this strategy works, and the courage has not yet been tested by a true crisis or prolonged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EDAP TMS (FocalTherics) at $4.30 is a high-conviction, high-risk bet on robotic focal therapy becoming the standard of care for localized prostate cancer. The Focal One HIFU system offers a compelling clinical value proposition — non-invasive, organ-preserving treatment with significantly fewer side effects than radical prostatectomy — and the company's H1 2026 revenue growth of 54.9% from continuing operations with record Q2 system sales of 13 units validates accelerating market adoption [1]. The strategic pivot to pure-play focal therapy, the Telix Pharmaceuticals collaboration on PSMA PET imaging integration, and the FDA clearance of Focal One i with AI-driven algorithm support create a focused growth platform with a clear clinical mission [2]. Full-year HIFU guidance of $50-54M represents 34-45% growth.</w:t>
      </w:r>
    </w:p>
    <w:p>
      <w:pPr>
        <w:spacing w:after="120"/>
      </w:pPr>
      <w:r>
        <w:rPr>
          <w:rFonts w:ascii="Calibri" w:hAnsi="Calibri"/>
          <w:b w:val="0"/>
          <w:color w:val="3A4A28"/>
          <w:sz w:val="20"/>
        </w:rPr>
        <w:t>The bear case is existential for a $203M market cap company burning cash at a significant rate. Q2 2026 net loss from continuing operations was $14.4M against just $13.2M in revenue, and the company expects continued operating losses for the foreseeable future [1]. The stock fails IOWN's liquidity floor with daily dollar volume of only $493K, making it impractical to build or exit positions without market impact. D/E has risen to ~143% as the company took on debt to fund growth, and equity has deteriorated from $76.8M (2022) to $19.4M (2025) due to accumulated losses. The HIFU market remains niche — prostate cancer treatment is dominated by active surveillance, surgery, and radiation, and Focal One must win adoption urologist by urologist. Revenue concentration in a single product platform creates zero margin for execution errors. The company missed Q2 2026 consensus revenue by 8.58%, raising questions about the durability of the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HIFU revenue growing 34-45% annually with $50-54M 2026 guidance as Focal One gains clinical adoption across U.S. and international markets; record Q2 2026 system sales of 13 units validate accelerating demand [1]</w:t>
      </w:r>
    </w:p>
    <w:p>
      <w:pPr>
        <w:spacing w:before="40" w:after="40"/>
        <w:ind w:left="283"/>
      </w:pPr>
      <w:r>
        <w:rPr>
          <w:rFonts w:ascii="Calibri" w:hAnsi="Calibri"/>
          <w:b/>
          <w:color w:val="4A6B25"/>
          <w:sz w:val="20"/>
        </w:rPr>
        <w:t xml:space="preserve">2. </w:t>
      </w:r>
      <w:r>
        <w:rPr>
          <w:rFonts w:ascii="Calibri" w:hAnsi="Calibri"/>
          <w:b w:val="0"/>
          <w:color w:val="3A4A28"/>
          <w:sz w:val="20"/>
        </w:rPr>
        <w:t>Telix Pharmaceuticals strategic collaboration combining PSMA PET imaging with Focal One HIFU could create a differentiated diagnostic-to-treatment workflow that drives referral volume and clinical adoption</w:t>
      </w:r>
    </w:p>
    <w:p>
      <w:pPr>
        <w:spacing w:before="40" w:after="40"/>
        <w:ind w:left="283"/>
      </w:pPr>
      <w:r>
        <w:rPr>
          <w:rFonts w:ascii="Calibri" w:hAnsi="Calibri"/>
          <w:b/>
          <w:color w:val="4A6B25"/>
          <w:sz w:val="20"/>
        </w:rPr>
        <w:t xml:space="preserve">3. </w:t>
      </w:r>
      <w:r>
        <w:rPr>
          <w:rFonts w:ascii="Calibri" w:hAnsi="Calibri"/>
          <w:b w:val="0"/>
          <w:color w:val="3A4A28"/>
          <w:sz w:val="20"/>
        </w:rPr>
        <w:t>FDA clearance of Focal One i with AI-driven algorithm support and expansion roadmap into women's health applications could expand addressable market beyond prostate cancer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$493K fails IOWN's $1M liquidity floor — the stock is too illiquid to trade at meaningful size without substantial market impact, limiting position sizing</w:t>
      </w:r>
    </w:p>
    <w:p>
      <w:pPr>
        <w:spacing w:before="40" w:after="40"/>
        <w:ind w:left="283"/>
      </w:pPr>
      <w:r>
        <w:rPr>
          <w:rFonts w:ascii="Calibri" w:hAnsi="Calibri"/>
          <w:b/>
          <w:color w:val="4A6B25"/>
          <w:sz w:val="20"/>
        </w:rPr>
        <w:t xml:space="preserve">2. </w:t>
      </w:r>
      <w:r>
        <w:rPr>
          <w:rFonts w:ascii="Calibri" w:hAnsi="Calibri"/>
          <w:b w:val="0"/>
          <w:color w:val="3A4A28"/>
          <w:sz w:val="20"/>
        </w:rPr>
        <w:t>Sustained cash burn of ~$14M per quarter against ~$13M quarterly revenue with no path to profitability visible in the near term; equity has eroded from $76.8M to $19.4M over three years of accumulated losses</w:t>
      </w:r>
    </w:p>
    <w:p>
      <w:pPr>
        <w:spacing w:before="40" w:after="40"/>
        <w:ind w:left="283"/>
      </w:pPr>
      <w:r>
        <w:rPr>
          <w:rFonts w:ascii="Calibri" w:hAnsi="Calibri"/>
          <w:b/>
          <w:color w:val="4A6B25"/>
          <w:sz w:val="20"/>
        </w:rPr>
        <w:t xml:space="preserve">3. </w:t>
      </w:r>
      <w:r>
        <w:rPr>
          <w:rFonts w:ascii="Calibri" w:hAnsi="Calibri"/>
          <w:b w:val="0"/>
          <w:color w:val="3A4A28"/>
          <w:sz w:val="20"/>
        </w:rPr>
        <w:t>Single-product revenue concentration in Focal One HIFU with a niche addressable market — prostate cancer focal therapy must win adoption against entrenched alternatives (active surveillance, surgery, radiation) one urologist at a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EDAP's core business — manufacturing and selling robotic HIFU medical devices for prostate cancer treatment — is deeply protected from AI disruption by regulatory barriers (FDA clearance), physical hardware requirements, physician training and adoption cycles, and the procedural nature of focal therapy [1]. Medical device businesses require extensive clinical validation, regulatory approvals across multiple jurisdictions, and hands-on installation and support that AI cannot substitute. AI is positioned as an enabler for EDAP rather than a threat — AI-driven algorithms can enhance treatment planning and image guidance within the Focal One platform, improving clinical outcomes rather than replacing the device [2]. No analyst commentary has flagged AI substitution risk for robotic HIFU systems. AI Opportunity (1/1): The Focal One i incorporates AI-driven algorithm support for treatment planning, representing early but tangible integration of AI into the company's flagship product [2]. The Telix Pharmaceuticals collaboration on PSMA PET imaging integration adds additional AI-adjacent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EDAP TMS (FocalTherics) Q2 2026 Results — HIFU Revenue $13.2M (+39% YoY), Record 13 Systems Sold, H1 Revenue From Continuing Operations $24.8M (+54.9%), Net Loss $14.4M, FY2026 HIFU Guidance $50-54M — Quartr, Benzinga, August 2026</w:t>
      </w:r>
    </w:p>
    <w:p>
      <w:pPr>
        <w:spacing w:before="20" w:after="20"/>
        <w:ind w:left="170"/>
      </w:pPr>
      <w:r>
        <w:rPr>
          <w:rFonts w:ascii="Calibri" w:hAnsi="Calibri"/>
          <w:b/>
          <w:color w:val="4A6B25"/>
          <w:sz w:val="15"/>
        </w:rPr>
        <w:t xml:space="preserve">2. </w:t>
      </w:r>
      <w:r>
        <w:rPr>
          <w:rFonts w:ascii="Calibri" w:hAnsi="Calibri"/>
          <w:b w:val="0"/>
          <w:color w:val="3A4A28"/>
          <w:sz w:val="17"/>
        </w:rPr>
        <w:t>EDAP TMS Leadership and Innovation — CEO Ryan Rhodes, Focal One i FDA Clearance With AI-Driven Algorithm Support, Telix Pharmaceuticals PSMA PET Collaboration, New CFO Ken Mobeck and European Commercial Leaders — Panabee, TipRanks, BioSpace,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