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EDSA</w:t>
      </w:r>
      <w:r>
        <w:rPr>
          <w:rFonts w:ascii="Calibri" w:hAnsi="Calibri"/>
          <w:b/>
          <w:color w:val="1A2010"/>
          <w:sz w:val="40"/>
        </w:rPr>
        <w:t xml:space="preserve">  Edesa Biotech, Inc.</w:t>
      </w:r>
    </w:p>
    <w:p>
      <w:pPr>
        <w:spacing w:after="120"/>
      </w:pPr>
      <w:r>
        <w:rPr>
          <w:rFonts w:ascii="Calibri" w:hAnsi="Calibri"/>
          <w:b/>
          <w:color w:val="6E8450"/>
          <w:sz w:val="18"/>
        </w:rPr>
        <w:t>GROWTH SLEEVE · 2026-10-21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NCM · Canada</w:t>
      </w:r>
    </w:p>
    <w:p>
      <w:pPr>
        <w:spacing w:after="80"/>
      </w:pPr>
      <w:r>
        <w:rPr>
          <w:rFonts w:ascii="Calibri" w:hAnsi="Calibri"/>
          <w:b w:val="0"/>
          <w:color w:val="3A4A28"/>
          <w:sz w:val="20"/>
        </w:rPr>
        <w:t>Edesa Biotech is a clinical-stage biopharmaceutical company developing therapies for inflammatory and immune-related diseases. The pipeline includes EB05 (paridiprubart), a monoclonal anti-TLR4 antibody in Phase 3 for acute respiratory distress syndrome; EB01, a topical non-steroidal cream that completed Phase 3 for chronic allergic contact dermatitis; and EB07, a monoclonal antibody in Phase 2 for pulmonary fibrosis. Founded in 2015 and headquartered in Markham, Canada, Edesa has 17 employees, zero revenue, a market cap of $38M, and approximately $10.3M in cash with $8.9M annual operating cash burn [1].</w:t>
      </w:r>
    </w:p>
    <w:p>
      <w:r>
        <w:rPr>
          <w:rFonts w:ascii="Calibri" w:hAnsi="Calibri"/>
          <w:b/>
          <w:color w:val="6E8450"/>
          <w:sz w:val="18"/>
        </w:rPr>
        <w:t>17 Employees · https://www.edesabiotech.com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Edesa completed a Phase 3 clinical study for EB01 (topical vanishing cream for chronic allergic contact dermatitis) and advanced EB05 (paridiprubart, anti-TLR4 monoclonal antibody) into Phase 3 for ARDS, which showed significant mortality reductions in exploratory analyses [1]. These are legitimate clinical milestones for a micro-cap biotech, but no product has been commercialized and zero revenue has been generated in the company's 11-year history. AI Deployment (0/2): No evidence of AI-powered drug discovery tools, AI-driven clinical trial optimization, or any AI deployment in Edesa's operations [2]. Market Share (0/2): With zero commercial products and zero revenue, Edesa holds no market share in any therapeutic category [1]. Product Pipeline (1/2): Two Phase 3 programs (EB05 for ARDS, EB01 for contact dermatitis) and one Phase 2 program (EB07 for pulmonary fibrosis) provide some pipeline depth, with top-line Phase 2 data expected in coming months [1]. However, timelines for commercialization remain vague and funding runway constrains development pace. R&amp;D Intensity (0/1): As a pre-revenue clinical-stage biotech, the company's entire operational budget goes to R&amp;D and G&amp;A — the default state for clinical-stage biotechs rather than a distinguishing investment choice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Edesa's stated purpose of developing innovative therapies for inflammatory and immune-related diseases identifies what the company does and connects to a genuine patient need (ARDS has 30-40% mortality), but is not distinctive within the biotech industry — dozens of clinical-stage companies articulate virtually identical missions [3]. Community Impact (0/2): No evidence of charitable programs, foundation activities, or community investment beyond the company's core drug development work [4]. Employee Retention (0/2): With only 17 full-time employees and a recent CFO transition (Peter Weiler replacing Stephen Lemieux effective May 2025), there is insufficient data to evaluate retention or organizational culture [2]. Insider Buying (0/2): CEO Par Nijhawan holds 9.06% of shares and total insider ownership is 13.55%, indicating founder alignment, but no evidence of meaningful net insider buying by executives in the last 12 months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62,118 shares multiplied by the stock price of $2.82 yields daily dollar volume of approximately $175,000, far below the $1,000,000 minimum threshold required by the IOWN framework [1]. Infrastructure is automatically scored zero regardless of all other metrics. The underlying financials are deeply challenged: zero revenue across all reported fiscal years (FY2022-FY2025), negative ROE of -122.9% reflecting persistent losses against a tiny equity base (book value $0.04/share), $10.3M cash against $8.9M annual operating cash burn suggesting approximately 14 months of runway, and a $38M market cap that limits institutional interest and fundraising options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Edesa Biotech is a clinical-stage company founded in 2015 that has yet to generate revenue or commercialize a product after 11 years. The company's survival depends on binary clinical trial outcomes and continued access to capital markets — the definition of playing to survive the next quarter rather than playing to keep playing. With 17 employees, approximately 14 months of cash runway, and no commercial presence, there is insufficient organizational history or evidence to evaluate infinite game characteristics meaningfully.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Edesa's purpose of treating inflammatory and immune-related diseases connects to genuine patient need (ARDS mortality 30-40%), but the cause is interchangeable with hundreds of clinical-stage biotechs and has not been validated through commercial execution, crisis, or leadership transition [3]. The company has existed for 11 years without generating revenue, which makes the cause aspirational rather than proven.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17 full-time employees and a recent CFO transition, there is insufficient evidence to evaluate organizational culture, psychological safety, or employee trust [2]. No Glassdoor data, voluntary turnover metrics, or employee testimonials were found for this micro-cap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Edesa frames its competitive position relative to larger companies developing therapies for similar indications. The company's public communications focus on its own pipeline progress rather than competitive dynamics or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Edesa is too young and too resource-constrained to have faced a meaningful test of existential flexibility. The company has maintained its focus on inflammatory disease therapies since founding, which reflects a narrow pipeline and limited capital rather than a strategic choice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beyond the inherent risk of running a clinical-stage biotech. CEO Par Nijhawan's 9.06% ownership stake demonstrates personal financial commitment, but this is expected for a founder-CEO of a small company [2]. No examples of sacrificing near-term results for long-term capability or taking principled stances that cost money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Edesa Biotech at $2.82 with a $38M market cap offers high-risk binary exposure to two clinical-stage programs targeting large underserved therapeutic areas. Q1 FY2026 EPS of -$0.28 beat estimates of -$0.459, and approximately $10.3M in cash provides 14 months of runway [1]. The bull case rests on EB05 (paridiprubart) Phase 3 data showing significant ARDS mortality reductions in exploratory analyses, and EB07 Phase 2 data for pulmonary fibrosis expected in coming months. EB01's completed Phase 3 for allergic contact dermatitis provides a potential near-term commercialization opportunity. CEO Par Nijhawan holds 9.06% of shares, aligning management with shareholders, and the ALIGNED Inspire Impact Score (35) with no negative attributions makes EDSA accessible to faith-based mandates [2].</w:t>
      </w:r>
    </w:p>
    <w:p>
      <w:pPr>
        <w:spacing w:after="120"/>
      </w:pPr>
      <w:r>
        <w:rPr>
          <w:rFonts w:ascii="Calibri" w:hAnsi="Calibri"/>
          <w:b w:val="0"/>
          <w:color w:val="3A4A28"/>
          <w:sz w:val="20"/>
        </w:rPr>
        <w:t>The bear case is overwhelming for a risk-adjusted assessment. Daily dollar volume of approximately $175,000 makes the stock essentially untradeable for any institutional investor and triggers the IOWN liquidity floor, driving Infrastructure to zero [1]. Edesa has generated zero revenue in its 11-year history, has only 17 employees, and operates with approximately $10.3M in cash against $8.9M annual burn, creating near-certainty of dilutive equity raises at the depressed $2.82 price [1]. The stock has collapsed from a 52-week high of $17.68 to $2.82, a 84% decline reflecting eroding market confidence. No commercial infrastructure, no sales force, no manufacturing capabilities, and no strategic partnerships exist to support commercialization. Competitive pressure from larger, better-funded biotechs deploying AI-enhanced drug discovery could render Edesa's pipeline less competitive before it reaches market. Clinical-stage biotechs have a &gt;90% historical failure rate, and a single Phase 2/3 failure could be existential given the narrow pipeline and limited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Top-line Phase 2 data for EB07 (pulmonary fibrosis) expected in coming months could validate the CXCL10 antibody platform and create partnership interest from larger pharma companies [1]</w:t>
      </w:r>
    </w:p>
    <w:p>
      <w:pPr>
        <w:spacing w:before="40" w:after="40"/>
        <w:ind w:left="283"/>
      </w:pPr>
      <w:r>
        <w:rPr>
          <w:rFonts w:ascii="Calibri" w:hAnsi="Calibri"/>
          <w:b/>
          <w:color w:val="4A6B25"/>
          <w:sz w:val="20"/>
        </w:rPr>
        <w:t xml:space="preserve">2. </w:t>
      </w:r>
      <w:r>
        <w:rPr>
          <w:rFonts w:ascii="Calibri" w:hAnsi="Calibri"/>
          <w:b w:val="0"/>
          <w:color w:val="3A4A28"/>
          <w:sz w:val="20"/>
        </w:rPr>
        <w:t>Confirmatory Phase 3 study design for paridiprubart (EB05) in ARDS, building on exploratory data showing significant mortality reductions — a positive outcome would address a critical unmet need with limited approved therapies [1]</w:t>
      </w:r>
    </w:p>
    <w:p>
      <w:pPr>
        <w:spacing w:before="40" w:after="40"/>
        <w:ind w:left="283"/>
      </w:pPr>
      <w:r>
        <w:rPr>
          <w:rFonts w:ascii="Calibri" w:hAnsi="Calibri"/>
          <w:b/>
          <w:color w:val="4A6B25"/>
          <w:sz w:val="20"/>
        </w:rPr>
        <w:t xml:space="preserve">3. </w:t>
      </w:r>
      <w:r>
        <w:rPr>
          <w:rFonts w:ascii="Calibri" w:hAnsi="Calibri"/>
          <w:b w:val="0"/>
          <w:color w:val="3A4A28"/>
          <w:sz w:val="20"/>
        </w:rPr>
        <w:t>Potential licensing agreement or partnership for the ARDS or dermatitis programs with a larger pharmaceutical company would validate clinical data, provide funding, and reduce existential cash runway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14 months at current burn rate creates near-certainty of dilutive equity financing at the depressed $2.82 share price, with the $38M market cap severely limiting fundraising options [1]</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~$175,000 renders the stock effectively illiquid — institutional investors cannot build or exit positions without substantial price impact, and the IOWN liquidity floor is triggered [1]</w:t>
      </w:r>
    </w:p>
    <w:p>
      <w:pPr>
        <w:spacing w:before="40" w:after="40"/>
        <w:ind w:left="283"/>
      </w:pPr>
      <w:r>
        <w:rPr>
          <w:rFonts w:ascii="Calibri" w:hAnsi="Calibri"/>
          <w:b/>
          <w:color w:val="4A6B25"/>
          <w:sz w:val="20"/>
        </w:rPr>
        <w:t xml:space="preserve">3. </w:t>
      </w:r>
      <w:r>
        <w:rPr>
          <w:rFonts w:ascii="Calibri" w:hAnsi="Calibri"/>
          <w:b w:val="0"/>
          <w:color w:val="3A4A28"/>
          <w:sz w:val="20"/>
        </w:rPr>
        <w:t>Binary clinical trial risk across all three pipeline programs — a single Phase 2/3 failure could be existential given the company's 17 employees, narrow pipeline, and absence of commercial revenue to absorb setbacks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Edesa's core business — developing monoclonal antibodies and topical formulations through FDA-regulated clinical trials — requires biological validation, human subject studies, and regulatory approval cycles that AI cannot replace [3]. The drug development pathway remains structurally protected from AI substitution. However, Edesa is EXPOSED to competitive pressure from AI-enhanced drug discovery: large pharma companies deploying AI for target identification, molecular optimization, and clinical trial design are compressing development timelines, and could bring competing therapies to market faster than Edesa's traditional approach with only 17 employees and limited capital [2]. The company lacks the resources to adopt AI tools that larger competitors are deploying. AI Opportunity (0/1): No AI-related products, services, or revenue streams. Edesa has not publicly discussed AI integration into its R&amp;D processes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Edesa Biotech Q1 FY2026 Earnings — EPS -$0.28 vs estimate -$0.459, zero revenue, ~$10.3M cash, ~$8.9M annual burn, MarketBeat, April 2026</w:t>
      </w:r>
    </w:p>
    <w:p>
      <w:pPr>
        <w:spacing w:before="20" w:after="20"/>
        <w:ind w:left="170"/>
      </w:pPr>
      <w:r>
        <w:rPr>
          <w:rFonts w:ascii="Calibri" w:hAnsi="Calibri"/>
          <w:b/>
          <w:color w:val="4A6B25"/>
          <w:sz w:val="15"/>
        </w:rPr>
        <w:t xml:space="preserve">2. </w:t>
      </w:r>
      <w:r>
        <w:rPr>
          <w:rFonts w:ascii="Calibri" w:hAnsi="Calibri"/>
          <w:b w:val="0"/>
          <w:color w:val="3A4A28"/>
          <w:sz w:val="17"/>
        </w:rPr>
        <w:t>Edesa Biotech Leadership and Management — CEO Par Nijhawan 9.06% ownership, CFO Peter Weiler appointed May 2025, Simply Wall St/AccessNewswire,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Edesa Biotech Pipeline — EB05 Phase 3 ARDS, EB01 Phase 3 Contact Dermatitis, EB07 Phase 2 Pulmonary Fibrosis, Company Website and SEC Filings,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SEVVA ESG Rating — Edesa Biotech ESG Profile, Transparency Score 3.6/10, Social Score 1.6/10, May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