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EKSO</w:t>
      </w:r>
      <w:r>
        <w:rPr>
          <w:rFonts w:ascii="Calibri" w:hAnsi="Calibri"/>
          <w:b/>
          <w:color w:val="1A2010"/>
          <w:sz w:val="40"/>
        </w:rPr>
        <w:t xml:space="preserve">  ChronoScale Holdings Corporation (formerly Ekso Bionics Holdings, Inc.)</w:t>
      </w:r>
    </w:p>
    <w:p>
      <w:pPr>
        <w:spacing w:after="120"/>
      </w:pPr>
      <w:r>
        <w:rPr>
          <w:rFonts w:ascii="Calibri" w:hAnsi="Calibri"/>
          <w:b/>
          <w:color w:val="6E8450"/>
          <w:sz w:val="18"/>
        </w:rPr>
        <w:t>GROWTH SLEEVE · 2026-09-12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The public company formerly known as Ekso Bionics Holdings (exoskeleton robotics) ceased to exist as an operating exoskeleton business on May 5, 2026, when Applied Digital contributed its GPU cloud business to the Ekso shell in exchange for ~97% ownership, renaming the entity ChronoScale Holdings Corporation (NASDAQ: CHRN). ChronoScale operates as a GPU-based accelerated compute platform for AI training, inference, and HPC workloads. FY2026 (ended May 31, 2026) revenue was $71.6M (-15% YoY) with a net loss of $50.3M, driven by the loss of a major customer in December 2024. Revenue is concentrated with a single customer (Together AI). A two-year partnership with Microsoft to deploy ~50 MW of AI compute (NVIDIA GB300, liquid cooling) was secured, subject to financing and milestone conditions.</w:t>
      </w:r>
    </w:p>
    <w:p>
      <w:r>
        <w:rPr>
          <w:rFonts w:ascii="Calibri" w:hAnsi="Calibri"/>
          <w:b/>
          <w:color w:val="6E8450"/>
          <w:sz w:val="18"/>
        </w:rPr>
        <w:t>https://chronoscale.com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May 2026 business combination that folded Applied Digital's cloud unit into the Ekso shell to create ChronoScale is a dramatic business-model transformation — exiting exoskeleton robotics entirely for GPU-based AI compute infrastructure [1]. However, FY2026 revenue of $71.6M declined 15% YoY primarily due to losing a major customer in December 2024, meaning the transformation has not yet demonstrated stable growth execution [2]. AI Deployment (2/2): The core business generates revenue directly from AI workloads — $71.6M in FY2026 cloud revenue, delivering GPU capacity for AI training and inference, representing one of the purest-play AI infrastructure companies on public markets [1][2]. Market Share (0/2): ChronoScale derives essentially all revenue from a single disclosed customer (Together AI) and lost another major customer in December 2024 that caused a 15% revenue decline, precluding any claim to competitive market leadership [2]. Product Pipeline (1/2): The two-year Microsoft partnership to deploy approximately 50 MW of AI compute using NVIDIA GB300 with liquid cooling represents a significant, named initiative with a tier-1 customer, though it remains subject to financing and milestone conditions [2]. New CTO Raj Jegannathan (13-year Tesla veteran) was hired to accelerate infrastructure strategy [1]. R&amp;D Intensity (0/1): No R&amp;D disclosure for this newly independent entity.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Cenly Chen's stated focus — 'the next phase of AI isn't about access, it's about execution,' emphasizing disciplined capacity expansion and consistent performance — is a clear, intentional strategic statement, but it is months old, unproven by execution, and reads as an operating philosophy rather than a resilient societal purpose [1]. Community Impact (0/2): No community or charitable program has been identified for this entity created in May 2026. Employee Retention (0/2): Not meaningfully assessable; the leadership team (CEO, CTO, CPO) was assembled between May and June 2026. Insider Buying (0/2): No open-market insider buying identified; Applied Digital's ~97% ownership reflects the contribution-in-kind from the spin-out structure.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the limited metrics now available from the FY2026 10-K (filed August 19, 2026). Revenue declined 15% YoY to $71.6M — above the -20% floor but well below the 10% target — driven by the loss of a major customer in December 2024 [2]. Profit margin is deeply negative at -70.3% ($50.3M net loss against $71.6M revenue), sitting at the 0% floor [2]. All other core metrics (D/E, ROE, forward P/E, PEG, 5yr CAGR) remain unavailable given ChronoScale's limited operating history as an independent public company. The score of 1 reflects the mechanical calculation on the two available metrics, both of which are weak. The stock clears the liquidity floor ($9.7M daily dollar volume), but with Applied Digital holding ~97% of shares outstanding, the public float is approximately 4.3M shares — consistent with the stock's extreme observed volatility (52-week range $2.91-$30.00) and high float turnover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Under a strict Sinek lens, ChronoScale cannot be evaluated as an infinite-game player. The entity is approximately four months old as an independent public company, assembled through a reverse-merger/spin-out of financial convenience rather than a proven, cause-driven organization, with its top executives hired within months. Revenue declined 15% in its first fiscal year as an independent company, and the Microsoft partnership — while commercially significant — is subject to financing conditions that highlight the entity's fragility. Any Just Cause, courage, or trust assessment would be speculation rather than evidence-based scoring.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resilient, tested purpose exists — the entity was created via a financially engineered reverse merger between a struggling exoskeleton micro-cap and a corporate cloud-unit spin-out, CEO Chen's 'execution over access' framing has not been validated by any track record (indeed, revenue declined 15%), and the Microsoft deal is subject to financing conditions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leadership team was assembled from scratch in May-June 2026 — CEO, CTO, and CPO all new within months. No organizational culture, employee tenure, or trust data exists for an entity this new, and the pre-transformation Ekso Bionics workforce is irrelevant to the current AI-infrastructure operation.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competitive philosophy or rival-acknowledgment language has been identified from ChronoScale's brand-new leadership team. The entity competes against CoreWeave, Lambda, Nebius, and hyperscaler GPU-cloud offerings but has not publicly framed this competition in learning-oriented terms.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underlying Ekso Bionics shell abandoned its exoskeleton robotics business entirely to become an AI-compute platform — a maximally dramatic pivot in outcome. But this reads as opportunistic financial engineering by a distressed micro-cap seeking a viable story rather than a Just-Cause-driven strategic transformation by proven leadership, earning partial credit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costly, long-term-oriented leadership decisions has emerged in the four months since the entity began operating independently. Hiring a Tesla veteran as CTO is a talent acquisition, not a courageous strategic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ChronoScale (formerly Ekso Bionics, now trading as CHRN) is an independent, Nasdaq-listed GPU-based AI compute platform generating $71.6M in FY2026 revenue, majority-owned (~97%) by Applied Digital, and led by a newly assembled team including a 13-year Tesla infrastructure veteran as CTO [1][2]. As an AI-infrastructure pure play, it scores at the top of the AI Resilience dimension (9/10) — the business cannot be disrupted by AI because it is literally selling AI compute capacity. The two-year Microsoft partnership to deploy ~50 MW of NVIDIA GB300 compute with liquid cooling represents a potential transformative customer diversification catalyst that would address the single greatest business risk [2]. At ~$26 per share, the stock offers venture-scale upside if the Microsoft deal closes and ChronoScale establishes itself as a viable GPU-cloud competitor alongside CoreWeave, Lambda, and the hyperscalers.</w:t>
      </w:r>
    </w:p>
    <w:p>
      <w:pPr>
        <w:spacing w:after="120"/>
      </w:pPr>
      <w:r>
        <w:rPr>
          <w:rFonts w:ascii="Calibri" w:hAnsi="Calibri"/>
          <w:b w:val="0"/>
          <w:color w:val="3A4A28"/>
          <w:sz w:val="20"/>
        </w:rPr>
        <w:t>The investment case remains overwhelmed by extreme, evidence-based risk. FY2026 revenue of $71.6M declined 15% YoY after losing a major customer in December 2024, and the company posted a $50.3M net loss (-70.3% margin) — worse than the -86.2% margin estimated in the prior screen when using 12-month revenue [2]. Revenue remains concentrated with a single customer (Together AI), and the transformative Microsoft partnership is explicitly 'subject to financing and milestone conditions,' meaning ChronoScale may lack the capital to execute [2]. With Applied Digital holding ~97% ownership, the public float is approximately 4.3M shares, creating extreme volatility (52-week range $2.91-$30.00). The Infrastructure score is a mechanical 1/10 (two available metrics, both weak), the Infinite Game score of 1/10 reflects a leadership team too new to evaluate for durable purpose, and the Inspire Impact Score of +53 reflects the legacy exoskeleton business — not the current AI-infrastructure entity. This is a speculative, pre-profitability AI infrastructure play unsuitable for the IOWN framework's emphasis on financial durability and organizational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of the Microsoft partnership to deploy ~50 MW of NVIDIA GB300 compute, which would transform ChronoScale from a single-customer entity into a multi-customer AI infrastructure provider with a tier-1 hyperscaler relationship — subject to financing and milestone conditions [2]</w:t>
      </w:r>
    </w:p>
    <w:p>
      <w:pPr>
        <w:spacing w:before="40" w:after="40"/>
        <w:ind w:left="283"/>
      </w:pPr>
      <w:r>
        <w:rPr>
          <w:rFonts w:ascii="Calibri" w:hAnsi="Calibri"/>
          <w:b/>
          <w:color w:val="4A6B25"/>
          <w:sz w:val="20"/>
        </w:rPr>
        <w:t xml:space="preserve">2. </w:t>
      </w:r>
      <w:r>
        <w:rPr>
          <w:rFonts w:ascii="Calibri" w:hAnsi="Calibri"/>
          <w:b w:val="0"/>
          <w:color w:val="3A4A28"/>
          <w:sz w:val="20"/>
        </w:rPr>
        <w:t>Customer diversification beyond Together AI, which would address the single-customer concentration risk that already caused a 15% revenue decline when a previous customer was lost [2]</w:t>
      </w:r>
    </w:p>
    <w:p>
      <w:pPr>
        <w:spacing w:before="40" w:after="40"/>
        <w:ind w:left="283"/>
      </w:pPr>
      <w:r>
        <w:rPr>
          <w:rFonts w:ascii="Calibri" w:hAnsi="Calibri"/>
          <w:b/>
          <w:color w:val="4A6B25"/>
          <w:sz w:val="20"/>
        </w:rPr>
        <w:t xml:space="preserve">3. </w:t>
      </w:r>
      <w:r>
        <w:rPr>
          <w:rFonts w:ascii="Calibri" w:hAnsi="Calibri"/>
          <w:b w:val="0"/>
          <w:color w:val="3A4A28"/>
          <w:sz w:val="20"/>
        </w:rPr>
        <w:t>CTO Raj Jegannathan's Tesla-honed infrastructure execution translating into disclosed capacity, margin, or contracted-revenue milestones that would enable mechanical Infrastructure scoring beyond the current 1/10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revenue declined 15% to $71.6M after losing a major customer in December 2024, and the $50.3M net loss (-70.3% margin) means ChronoScale is burning cash at a rate that could threaten going-concern status without additional financing [2]</w:t>
      </w:r>
    </w:p>
    <w:p>
      <w:pPr>
        <w:spacing w:before="40" w:after="40"/>
        <w:ind w:left="283"/>
      </w:pPr>
      <w:r>
        <w:rPr>
          <w:rFonts w:ascii="Calibri" w:hAnsi="Calibri"/>
          <w:b/>
          <w:color w:val="4A6B25"/>
          <w:sz w:val="20"/>
        </w:rPr>
        <w:t xml:space="preserve">2. </w:t>
      </w:r>
      <w:r>
        <w:rPr>
          <w:rFonts w:ascii="Calibri" w:hAnsi="Calibri"/>
          <w:b w:val="0"/>
          <w:color w:val="3A4A28"/>
          <w:sz w:val="20"/>
        </w:rPr>
        <w:t>Single-customer revenue concentration (Together AI) remains the existential risk — the Microsoft partnership is conditional on financing, and if it fails to close, ChronoScale remains a single-revenue-source entity that has already demonstrated customer-loss vulnerability [2]</w:t>
      </w:r>
    </w:p>
    <w:p>
      <w:pPr>
        <w:spacing w:before="40" w:after="40"/>
        <w:ind w:left="283"/>
      </w:pPr>
      <w:r>
        <w:rPr>
          <w:rFonts w:ascii="Calibri" w:hAnsi="Calibri"/>
          <w:b/>
          <w:color w:val="4A6B25"/>
          <w:sz w:val="20"/>
        </w:rPr>
        <w:t xml:space="preserve">3. </w:t>
      </w:r>
      <w:r>
        <w:rPr>
          <w:rFonts w:ascii="Calibri" w:hAnsi="Calibri"/>
          <w:b w:val="0"/>
          <w:color w:val="3A4A28"/>
          <w:sz w:val="20"/>
        </w:rPr>
        <w:t>Public float of only ~4.3M shares (Applied Digital holds 97%) creates extreme price volatility (52-week range $2.91-$30.00) that makes this unsuitable for portfolio allocation under IOWN's emphasis on financial durability and investable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ChronoScale's entire business is AI infrastructure — GPU-based accelerated compute for AI training, inference, and HPC — which by definition cannot be disrupted by the technology it delivers; demand for dedicated compute capacity scales directly with AI adoption [1][2]. The Microsoft partnership to deploy ~50 MW of NVIDIA GB300 compute validates demand from the world's largest cloud provider. The one point withheld reflects intense competitive risk within the AI-infrastructure buildout itself (hyperscalers, CoreWeave, Nebius, Lambda all chasing the same GPU-cloud opportunity) and the demonstrated single-customer concentration risk — ChronoScale already lost one major customer that caused a 15% revenue decline, proving that business-execution risk is real even if AI-substitution risk is zero. AI Opportunity (1/1): Essentially 100% of ChronoScale's $71.6M in FY2026 revenue is AI-workload compute revenue, an unambiguous, fully quantified AI revenue base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ChronoScale/Applied Digital Business Combination, Leadership Appointments (CEO Chen, CTO Jegannathan, CPO Lam) — GlobeNewsWire, ir.chronoscale.com, May-June 2026</w:t>
      </w:r>
    </w:p>
    <w:p>
      <w:pPr>
        <w:spacing w:before="20" w:after="20"/>
        <w:ind w:left="170"/>
      </w:pPr>
      <w:r>
        <w:rPr>
          <w:rFonts w:ascii="Calibri" w:hAnsi="Calibri"/>
          <w:b/>
          <w:color w:val="4A6B25"/>
          <w:sz w:val="15"/>
        </w:rPr>
        <w:t xml:space="preserve">2. </w:t>
      </w:r>
      <w:r>
        <w:rPr>
          <w:rFonts w:ascii="Calibri" w:hAnsi="Calibri"/>
          <w:b w:val="0"/>
          <w:color w:val="3A4A28"/>
          <w:sz w:val="17"/>
        </w:rPr>
        <w:t>ChronoScale Holdings FY2026 10-K — Revenue $71.6M (-15%), Net Loss $50.3M, Single Customer (Together AI), Microsoft Partnership (~50 MW, GB300), SEC Filing August 19,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