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ELS</w:t>
      </w:r>
      <w:r>
        <w:rPr>
          <w:rFonts w:ascii="Calibri" w:hAnsi="Calibri"/>
          <w:b/>
          <w:color w:val="1A2010"/>
          <w:sz w:val="40"/>
        </w:rPr>
        <w:t xml:space="preserve">  Equity LifeStyle Properties, Inc.</w:t>
      </w:r>
    </w:p>
    <w:p>
      <w:pPr>
        <w:spacing w:after="120"/>
      </w:pPr>
      <w:r>
        <w:rPr>
          <w:rFonts w:ascii="Calibri" w:hAnsi="Calibri"/>
          <w:b/>
          <w:color w:val="6E8450"/>
          <w:sz w:val="18"/>
        </w:rPr>
        <w:t>DIVIDEND SLEEVE · 2026-09-13 · Inspire: 32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Equity LifeStyle Properties, Inc. is a self-administered, self-managed real estate investment trust that owns or has interests in over 450 properties across 35 states and British Columbia, comprising approximately 173,000 sites. The company operates manufactured housing communities, RV resorts, campgrounds, and marinas, serving over 200,000 residents and visitors. Approximately 63% of revenue comes from manufactured housing, 23% from RV/marinas, and 6% from membership subscriptions. Q2 2026 revenue grew 5.5% YoY to $397.8M with normalized FFO per share up 7.7%. Full-year 2026 FFO guidance raised to $3.18/share midpoint.</w:t>
      </w:r>
    </w:p>
    <w:p>
      <w:r>
        <w:rPr>
          <w:rFonts w:ascii="Calibri" w:hAnsi="Calibri"/>
          <w:b/>
          <w:color w:val="6E8450"/>
          <w:sz w:val="18"/>
        </w:rPr>
        <w:t>3,700 Employees · https://www.equitylifestyleproperties.com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ELS has steadily expanded its portfolio from approximately 400 to 450+ properties over the past five years through disciplined acquisitions and site development — incremental execution consistent with a mature REIT model rather than transformative innovation [1]. No new product categories, technology platforms, or business model transformations in the last five years. AI Deployment (0/2): No evidence of AI-powered products or specific AI-driven cost savings. Technology investment focuses on property management systems and resident-facing digital tools [3]. Market Share (2/2): ELS is one of two dominant institutional-quality manufactured housing community REITs alongside Sun Communities (SUI), controlling significant share of a market with near-insurmountable barriers to entry — zoning restrictions, entitlement requirements, and capital intensity create permanent competitive advantages [1][4]. The 450+ property portfolio across 35 states is an irreplaceable asset base. Product Pipeline (1/2): Full-year 2026 guidance raised to core property operating income growth of 6% midpoint (5.5%-6.5%), with MH rent growth of 5.1%-6.1% and Thousand Trails membership subscription revenue growing 11% in Q2 [1]. Expansion through site development at existing properties is ongoing but without named transformative projects. R&amp;D Intensity (0/1): REITs do not conduct R&amp;D in the traditional sense.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ELS's stated purpose centers on providing quality lifestyle-oriented properties as desirable communities — connecting the business to affordable housing access and outdoor recreation for over 200,000 residents [4]. Clear and relevant but not deeply distinctive from peer REITs. Community Impact (1/2): ELS's manufactured housing communities provide affordable homeownership alternatives — lots rent for a fraction of traditional housing costs, serving a genuine social need. The company formed an ESG Taskforce in 2019, published sustainability reports, and maintains a low Sustainalytics risk rating of 13.9, though no specific charitable foundation or quantified community investment was identified [5]. Employee Retention (1/2): CEO Marguerite Nader has served since February 2013 with 13+ year tenure and a 92/100 employee approval rating on Comparably [3]. However, Glassdoor reviews show mixed results with complaints about some departments having toxic leadership and inflexible hybrid schedules, indicating average rather than exceptional organizational health [3].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total revenues of $397.8M (+5.5% YoY vs $376.9M), net income of $96.3M (up from $79.7M), and normalized FFO per share up 7.7% [1]. Full-year 2026 guidance was raised to normalized FFO of $3.13-$3.23/share ($3.18 midpoint) with core NOI growth of 6% [1]. ROE of 22.1% exceeds the 15% target. Profit margin of 25.7% comfortably exceeds 20%. D/E of 186.8% is elevated but typical for REITs with stable contractual cash flows, scoring 0.49. Forward P/E of 29.56 scores 0.76. Revenue growth YoY of 5.5% and 5-year CAGR of 4.4% score below the 10% target. The GAAP payout ratio of ~100% is at the floor due to REIT depreciation charges (FFO-based payout is ~68%), scoring 0. The 22-year consecutive dividend growth record with 7.25% 5-year CAGR score at ceiling with 2× weight [2]. Liquidity: 1,870,000 avg volume × $62.61 = $117M daily — passes easily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ELS demonstrates solid infinite-game characteristics rooted in CEO Marguerite Nader's 13-year tenure and the company's 30+ year track record of compounding through manufactured housing community ownership — a business inherently designed for decades-long holding periods. The 22-year consecutive dividend growth record and 10.6% 10-year dividend CAGR validate long-term execution. However, mixed Glassdoor engagement scores and REIT structural constraints on strategic reinvestment limit the organization's infinite game potential.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ELS's implicit cause — providing quality, affordable lifestyle communities where residents build long-term homes — is genuine, service-oriented, and inclusive. The manufactured housing model directly addresses America's affordable housing crisis by offering homeownership at a fraction of traditional costs, serving 200,000+ residents across 35 states [4]. This cause has been consistently pursued since the company's 1992 founding through multiple market cycles and leadership transitions. However, the purpose is not explicitly articulated as a transformative vision — it functions more as a durable real estate operating philosophy than a bold mission to change the world.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Nader receives a 92/100 approval rating from employees on Comparably, and leadership is described as 'super friendly and eager to help' with a collaborative culture [3]. Leadership stability is exceptional with 13-year CEO tenure. However, Glassdoor reviews highlight that certain departments (Asset Management, Operations, IT, HR) have 'toxic and/or lazy leadership' with inflexible hybrid schedules, indicating average rather than exceptional trust at the property-operations level where 3,700 employees manage 450+ communities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ELS competes alongside Sun Communities (SUI) as the two dominant institutional-quality manufactured housing REITs, maintaining a disciplined competitive approach focused on portfolio quality and operational excellence rather than aggressive share-taking through debt-fueled acquisitions [4]. The company's strategy emphasizes organic growth through site development, amenity investment, and the Thousand Trails membership platform, acknowledging that long-term value creation comes from improving communities rather than beating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ELS has evolved its portfolio from pure manufactured housing to include RV resorts, campgrounds, and marinas, with the RV/marina segment now representing 23% of revenue and the Thousand Trails membership platform adding 800 new members with 11% subscription revenue growth in Q2 2026 [1][4]. This incremental diversification into adjacent lifestyle property categories demonstrates strategic flexibility. However, these are complementary real estate categories,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Nader has maintained consistent strategic discipline through 13 years of leadership, resisting the temptation to chase high-growth acquisitions that peer REITs pursued during low-rate environments. The board raised the 2026 dividend by 5.3% to $2.17/share while raising full-year FFO guidance to $3.18/share midpoint, signaling confidence in long-term compounding [1][2]. ELS maintained property improvement investment through COVID-19 when RV and marina operations were severely disrupted. However, the degree of personal courage required was limited given stable MH cash flows.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Equity LifeStyle Properties is a premier manufactured housing and lifestyle community REIT with 450+ properties and ~173,000 sites, offering one of the most predictable cash flow profiles in real estate — MH lot rents benefit from near-100% occupancy, 95%+ renewal rates, and 5-6% annual rent growth as residents own their homes and cannot easily relocate [4]. Q2 2026 delivered revenue of $397.8M (+5.5% YoY) with net income up 20.8% to $96.3M, NOI up 6.5%, and normalized FFO per share up 7.7%, prompting a guidance raise to $3.18/share FFO midpoint [1]. The 22-year consecutive dividend growth track record (5.3% increase to $2.17/share for 2026), 3.48% yield, and 7.25% 5-year dividend growth CAGR make ELS a rare compounder in the income space [2]. Thousand Trails membership platform showed 11% subscription revenue growth with 800 new members in Q2, adding a recurring revenue dimension.</w:t>
      </w:r>
    </w:p>
    <w:p>
      <w:pPr>
        <w:spacing w:after="120"/>
      </w:pPr>
      <w:r>
        <w:rPr>
          <w:rFonts w:ascii="Calibri" w:hAnsi="Calibri"/>
          <w:b w:val="0"/>
          <w:color w:val="3A4A28"/>
          <w:sz w:val="20"/>
        </w:rPr>
        <w:t>The HOLD rating reflects high business quality and dependable dividend growth tempered by premium valuation and modest top-line growth. At 29.6x forward earnings and PEG of 5.89, ELS is priced for perpetual steady-state growth in a world where rates may remain elevated longer — any deceleration from the 6% NOI growth trajectory could trigger multiple compression. Revenue growth of 5.5% YoY and 5-year CAGR of 4.4% lag the broader market. The GAAP payout ratio of ~100% exceeds earnings (FFO-based payout of ~68% is healthier but masks the depreciation reality), and D/E of 187% creates interest rate sensitivity with 4.4x debt-to-EBITDAre [1][5]. Innovation is near zero for a technology-intensive era — Glassdoor reviews describe outdated technology and some departments with problematic leadership, which could erode operational quality across 450+ properties over time [3]. The Sustainalytics ESG risk rating of 13.9 (low risk) and Inspire Impact Score of 32 (ALIGNED) are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FFO guidance raised to $3.13-$3.23/share ($3.18 midpoint) with core NOI growth of 5.5%-6.5%, supported by Q2 revenue up 5.5% YoY and normalized FFO per share up 7.7% — accelerating from Q1's 2.7% revenue growth [1]</w:t>
      </w:r>
    </w:p>
    <w:p>
      <w:pPr>
        <w:spacing w:before="40" w:after="40"/>
        <w:ind w:left="283"/>
      </w:pPr>
      <w:r>
        <w:rPr>
          <w:rFonts w:ascii="Calibri" w:hAnsi="Calibri"/>
          <w:b/>
          <w:color w:val="4A6B25"/>
          <w:sz w:val="20"/>
        </w:rPr>
        <w:t xml:space="preserve">2. </w:t>
      </w:r>
      <w:r>
        <w:rPr>
          <w:rFonts w:ascii="Calibri" w:hAnsi="Calibri"/>
          <w:b w:val="0"/>
          <w:color w:val="3A4A28"/>
          <w:sz w:val="20"/>
        </w:rPr>
        <w:t>Affordable housing crisis driving structural demand for manufactured housing communities as the lowest-cost homeownership option in America, with limited new MH community supply due to restrictive entitlement processes and zoning restrictions creating pricing power</w:t>
      </w:r>
    </w:p>
    <w:p>
      <w:pPr>
        <w:spacing w:before="40" w:after="40"/>
        <w:ind w:left="283"/>
      </w:pPr>
      <w:r>
        <w:rPr>
          <w:rFonts w:ascii="Calibri" w:hAnsi="Calibri"/>
          <w:b/>
          <w:color w:val="4A6B25"/>
          <w:sz w:val="20"/>
        </w:rPr>
        <w:t xml:space="preserve">3. </w:t>
      </w:r>
      <w:r>
        <w:rPr>
          <w:rFonts w:ascii="Calibri" w:hAnsi="Calibri"/>
          <w:b w:val="0"/>
          <w:color w:val="3A4A28"/>
          <w:sz w:val="20"/>
        </w:rPr>
        <w:t>Thousand Trails membership platform generating 11% subscription revenue growth with 800 new members in Q2 2026, adding a recurring revenue stream alongside the 22-year consecutive dividend growth record at $2.17/share annually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(29.6x forward P/E, PEG 5.89) leaves minimal upside if NOI growth decelerates below the 6% guided range, particularly if interest rates remain elevated and compress REIT multiples versus the 3.48% dividend yield [1][5]</w:t>
      </w:r>
    </w:p>
    <w:p>
      <w:pPr>
        <w:spacing w:before="40" w:after="40"/>
        <w:ind w:left="283"/>
      </w:pPr>
      <w:r>
        <w:rPr>
          <w:rFonts w:ascii="Calibri" w:hAnsi="Calibri"/>
          <w:b/>
          <w:color w:val="4A6B25"/>
          <w:sz w:val="20"/>
        </w:rPr>
        <w:t xml:space="preserve">2. </w:t>
      </w:r>
      <w:r>
        <w:rPr>
          <w:rFonts w:ascii="Calibri" w:hAnsi="Calibri"/>
          <w:b w:val="0"/>
          <w:color w:val="3A4A28"/>
          <w:sz w:val="20"/>
        </w:rPr>
        <w:t>GAAP payout ratio of ~100% exceeds earnings and D/E of 187% (4.4x debt/EBITDAre) creates leverage sensitivity — with 96% fixed-rate debt at a weighted average 4.1% rate, refinancing at higher rates upon maturity would compress FFO and constrain dividend growth [2][5]</w:t>
      </w:r>
    </w:p>
    <w:p>
      <w:pPr>
        <w:spacing w:before="40" w:after="40"/>
        <w:ind w:left="283"/>
      </w:pPr>
      <w:r>
        <w:rPr>
          <w:rFonts w:ascii="Calibri" w:hAnsi="Calibri"/>
          <w:b/>
          <w:color w:val="4A6B25"/>
          <w:sz w:val="20"/>
        </w:rPr>
        <w:t xml:space="preserve">3. </w:t>
      </w:r>
      <w:r>
        <w:rPr>
          <w:rFonts w:ascii="Calibri" w:hAnsi="Calibri"/>
          <w:b w:val="0"/>
          <w:color w:val="3A4A28"/>
          <w:sz w:val="20"/>
        </w:rPr>
        <w:t>Glassdoor reviews citing toxic leadership in certain departments and inflexible work policies (67% recommendation rate) suggest workforce engagement challenges that could impair property-level service quality across 450+ communities and 3,700 employees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ELS's core business — owning and operating physical manufactured housing communities, RV resorts, and marinas — is structurally immune to AI disruption [4]. AI cannot replace physical land, housing sites, or the lifestyle experience of manufactured home community living. The 450+ properties across 35 states represent irreplaceable physical infrastructure protected by zoning restrictions and entitlement requirements that no technology can bypass. Manufactured housing demand is driven by the affordable housing crisis — a structural need that AI cannot address, and may amplify as AI-driven productivity gains increase economic activity without reducing housing costs. Analysts do not cite AI as a risk factor for residential REITs [1]. AI Opportunity (0/1): No evidence of AI-related revenue generation. While AI could theoretically improve property management operations (dynamic pricing for RV sites, predictive maintenance), ELS has not deployed AI products or reported AI-driven revenue or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Equity LifeStyle Properties Q2 2026 Earnings — Revenue $397.8M (+5.5% YoY), Net Income $96.3M (+20.8%), NOI +6.5%, Normalized FFO/Share +7.7%, Guidance Raised to $3.18 FFO Midpoint — Quartr/GureFocus, July 2026</w:t>
      </w:r>
    </w:p>
    <w:p>
      <w:pPr>
        <w:spacing w:before="20" w:after="20"/>
        <w:ind w:left="170"/>
      </w:pPr>
      <w:r>
        <w:rPr>
          <w:rFonts w:ascii="Calibri" w:hAnsi="Calibri"/>
          <w:b/>
          <w:color w:val="4A6B25"/>
          <w:sz w:val="15"/>
        </w:rPr>
        <w:t xml:space="preserve">2. </w:t>
      </w:r>
      <w:r>
        <w:rPr>
          <w:rFonts w:ascii="Calibri" w:hAnsi="Calibri"/>
          <w:b w:val="0"/>
          <w:color w:val="3A4A28"/>
          <w:sz w:val="17"/>
        </w:rPr>
        <w:t>ELS 2026 Dividend of $2.17/share (5.3% increase), 22-Year Consecutive Growth Record, 10.6% 10-Year Dividend Growth CAGR — StockTitan SEC Filing, 2026</w:t>
      </w:r>
    </w:p>
    <w:p>
      <w:pPr>
        <w:spacing w:before="20" w:after="20"/>
        <w:ind w:left="170"/>
      </w:pPr>
      <w:r>
        <w:rPr>
          <w:rFonts w:ascii="Calibri" w:hAnsi="Calibri"/>
          <w:b/>
          <w:color w:val="4A6B25"/>
          <w:sz w:val="15"/>
        </w:rPr>
        <w:t xml:space="preserve">3. </w:t>
      </w:r>
      <w:r>
        <w:rPr>
          <w:rFonts w:ascii="Calibri" w:hAnsi="Calibri"/>
          <w:b w:val="0"/>
          <w:color w:val="3A4A28"/>
          <w:sz w:val="17"/>
        </w:rPr>
        <w:t>Glassdoor Employee Reviews — Mixed feedback, some departments with leadership issues, inflexible hybrid schedule; CEO Nader 92/100 Comparably approval;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ELS Corporate Profile — 450+ properties, 173,000 sites, 200,000+ residents, 35 states; equitylifestyle.com, Sustainalytics ESG Risk Rating 13.9 (Low Risk),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ELS Key Statistics: Stock Price $62.61, Forward P/E 29.56, D/E 186.79%, ROE 22.1%, PEG 5.89, Avg Volume 1.87M,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