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ENTG</w:t>
      </w:r>
      <w:r>
        <w:rPr>
          <w:rFonts w:ascii="Calibri" w:hAnsi="Calibri"/>
          <w:b/>
          <w:color w:val="1A2010"/>
          <w:sz w:val="40"/>
        </w:rPr>
        <w:t xml:space="preserve">  Entegris, Inc.</w:t>
      </w:r>
    </w:p>
    <w:p>
      <w:pPr>
        <w:spacing w:after="120"/>
      </w:pPr>
      <w:r>
        <w:rPr>
          <w:rFonts w:ascii="Calibri" w:hAnsi="Calibri"/>
          <w:b/>
          <w:color w:val="6E8450"/>
          <w:sz w:val="18"/>
        </w:rPr>
        <w:t>GROWTH SLEEVE · 2026-09-04 · Inspire: 65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 Equipment &amp; Materials · NASDAQ · United States</w:t>
      </w:r>
    </w:p>
    <w:p>
      <w:pPr>
        <w:spacing w:after="80"/>
      </w:pPr>
      <w:r>
        <w:rPr>
          <w:rFonts w:ascii="Calibri" w:hAnsi="Calibri"/>
          <w:b w:val="0"/>
          <w:color w:val="3A4A28"/>
          <w:sz w:val="20"/>
        </w:rPr>
        <w:t>Entegris, Inc. develops, manufactures, and supplies advanced materials, specialty chemicals, and equipment solutions for the semiconductor and other high-technology industries. Products include CMP consumables, selective etch and deposition materials, filtration systems, and fluid handling components critical to leading-edge chip manufacturing at 3nm and 2nm nodes. The 2022 CMC Materials acquisition for ~$6B transformed Entegris into a comprehensive materials platform. CEO David Reeder succeeded Bertrand Loy (who retired July 31, 2026). Q2 2026 achieved record performance with 11% YoY revenue growth, highest adjusted gross margin since early 2022, and $120M free cash flow (14% of sales).</w:t>
      </w:r>
    </w:p>
    <w:p>
      <w:r>
        <w:rPr>
          <w:rFonts w:ascii="Calibri" w:hAnsi="Calibri"/>
          <w:b/>
          <w:color w:val="6E8450"/>
          <w:sz w:val="18"/>
        </w:rPr>
        <w:t>8,000 Employees · https://www.entegris.com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$6B CMC Materials acquisition in 2022 was transformative, creating a comprehensive semiconductor materials platform with leading positions in CMP consumables, specialty chemicals, and advanced filtration [1][5]. Entegris has successfully launched solutions for the most advanced manufacturing processes (3nm, 2nm nodes) requiring increasingly sophisticated materials. Q2 2026 delivered double-digit growth in both unit-driven and CapEx-driven businesses with record quarters in liquid filtration [2]. AI Deployment (1/2): Entegris is deploying virtual engineering, multiphysics modeling, computational chemistry, and digital thread applications to accelerate materials development cycles, 'significantly reducing experimental iterations' and establishing a 'new operating model for materials innovation in the AI era' [4]. While no specific dollar savings are quantified, the deployment is beyond exploration — it is actively changing R&amp;D workflows. Market Share (2/2): Category-leading positions in CMP consumables, selective etch materials, advanced deposition chemicals, and liquid filtration — mission-critical materials where switching costs are extremely high due to 12-18 month chip qualification cycles [1][5]. Advanced Planarization Solutions achieved a record quarter in Q2 2026. Product Pipeline (1/2): Continued development of next-generation materials for advanced nodes with strengthening order patterns, portfolio simplification and optimization actions improving focus, but no specific named products with launch dates or revenue projections [2]. R&amp;D Intensity (1/1): Significant R&amp;D investment in materials science including Entegris Ventures for early-stage technology investments, reflecting above-industry R&amp;D commitment for a specialty chemicals company [5].</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Entegris's purpose — enabling the integrity and performance of critical processes and materials used in semiconductor manufacturing — is clear and connects to advancing semiconductor technology [5]. The company's blog articulates 'precision, agility, and collaboration drive lasting impact across the semiconductor industry,' which is specific but reads as a business description rather than a transformative vision. Community Impact (0/2): No specific charitable programs, foundations, or distinctive community investment identified beyond standard ESG compliance and sustainability reporting [5]. Employee Retention (0/2): Glassdoor reviews reveal mixed signals — employees value 'leading edge technology challenges' and 'strong division leadership' but criticize executive leadership as 'too finance-heavy' with 'management by fear' [5]. The CEO transition from 13-year veteran Loy to finance-background Reeder (former CFO at Chewy and GlobalFoundries) reinforces this concern. Insider Buying (0/2): No meaningful net insider buying identified. CEO succession was orderly but Reeder's appointment was from outside the company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Entegris demonstrates improving financial health as the semiconductor cycle recovers and CMC integration matures. Q2 2026 revenue grew 11% YoY with highest adjusted gross margin since early 2022, and free cash flow of $120M (14% of sales) funded $200M in debt repayment, reducing net leverage to 3.4x with expectations to end the year below 3x [2]. D/E improved to 86% from 93% through deleveraging. ROE of 7.67% remains below the 15% target, reflecting the dilutive CMC acquisition, but is improving from 6.79%. Forward P/E of 32x is well above the 20x target (reflecting semiconductor materials premium), and profit margin of 9.18% is below the 20% target but improving from 8.18%. Revenue growth turned positive at ~8% YoY TTM after declining -1.38% in the prior year, and the 5yr CAGR of ~10% demonstrates secular growth through the CMC acquisition. PEG ratio of ~1.6 suggests reasonable growth-adjusted valuation. Liquidity floor passes easily: ~3.9M daily volume x $133 = $519M.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Entegris is a competent, technology-driven company with genuine materials science expertise but a predominantly finite mindset. Former CEO Bertrand Loy's 13-year tenure built a leading semiconductor materials platform, and his planned retirement in July 2026 was orderly. However, the company's competitive language centers on market positioning and financial returns rather than a purpose that endures beyond any leader. The CEO transition to David Reeder — a finance-background executive (former CFO of Chewy and GlobalFoundries) — reinforces an operational rather than visionary leadership orientation, and Glassdoor reviews citing 'management by fear' undermine the organizational trust Sinek requires.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Entegris's purpose of enabling semiconductor manufacturing integrity connects to the broader advancement of technology, but the company does not articulate why this matters beyond commercial success [5]. The mission reads as a business description — 'we make materials for chips' — rather than a vision of a future that does not yet exist. The blog post about 'precision, agility, and collaboration' is operational language, not a cause that invites sacrifice.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reveal concerning signals — while employees value the technology challenges, multiple reviews cite 'management by fear' and criticize executive leadership as 'too finance-heavy' [5]. The CEO transition from 13-year veteran Loy to finance-background Reeder has not addressed these cultural concerns. The company blog emphasizes 'empowering teams' and 'collaboration' but external employee feedback suggests a gap between corporate messaging and lived experience.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Entegris positions itself as the 'leading' materials provider and emphasizes 'category-leading positions' — language about market dominance rather than learning from rivals [5]. The company does not publicly discuss how competitors like DuPont, Shin-Etsu, or JSR drive Entegris to improve.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CMC Materials acquisition fundamentally expanded Entegris from a filtration/fluid handling company into a comprehensive semiconductor materials platform — a meaningful strategic evolution that changed the company's competitive positioning and revenue composition [5]. Q2 2026 portfolio simplification actions demonstrate ongoing strategic discipline [2]. However, this was a financial acquisition rather than an organic reinvention driven by a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$6B CMC Materials acquisition was a bet-the-company move that more than doubled debt and transformed the portfolio — genuine strategic courage [5]. The company maintained R&amp;D investment through the 2024-2025 semiconductor downturn rather than cutting to protect near-term margins. Q2 2026 portfolio simplification and optimization actions show willingness to exit non-core activities [2]. However, new CEO David Reeder's finance background suggests the next chapter prioritizes financial optimization over visionary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Entegris is a mission-critical materials supplier to the world's leading semiconductor manufacturers, providing CMP consumables, deposition materials, and filtration systems that become more valuable as chip geometries shrink to 3nm and 2nm nodes [1][2]. Q2 2026 confirmed the semiconductor recovery thesis — 11% YoY revenue growth with double-digit expansion in both unit-driven and CapEx-driven businesses, highest adjusted gross margin since early 2022, and $120M free cash flow (14% of sales) [2]. The company repaid $200M in debt, reducing net leverage to 3.4x with a path below 3x by year-end, addressing the primary CMC acquisition overhang. Every advanced AI chip requires Entegris materials, creating a structural volume multiplier as AI capex drives fab utilization above 85%. The 5yr revenue CAGR of ~10% demonstrates secular growth, and portfolio simplification is improving margin trajectory. 12-18 month chip qualification cycles create switching costs that protect market share.</w:t>
      </w:r>
    </w:p>
    <w:p>
      <w:pPr>
        <w:spacing w:after="120"/>
      </w:pPr>
      <w:r>
        <w:rPr>
          <w:rFonts w:ascii="Calibri" w:hAnsi="Calibri"/>
          <w:b w:val="0"/>
          <w:color w:val="3A4A28"/>
          <w:sz w:val="20"/>
        </w:rPr>
        <w:t>Valuation remains demanding at ~32x forward earnings with a PEG of ~1.6, implying the market already prices substantial growth recovery — any semiconductor cycle deceleration could trigger multiple compression [3]. ROE of 7.67% is still well below the 15% target, reflecting the dilutive $6B CMC acquisition that left D/E at 86% despite $200M in Q2 debt repayment [3]. Profit margin of 9.18% is improving but remains below pre-acquisition levels. The CEO transition from 13-year veteran Bertrand Loy (retired July 31, 2026) to finance-background David Reeder adds execution uncertainty — Glassdoor reviews citing 'management by fear' and 'too finance-heavy' leadership suggest cultural challenges that Reeder's CFO background may not address [4][5]. US-China semiconductor export restrictions could reduce the addressable market if advanced materials face the same controls being applied to chipmaking equipment. The semiconductor industry remains cyclical, and while Q2 was strong, the recovery's durability through 2027 is uncertain.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AI-driven semiconductor manufacturing ramp accelerating unit demand for advanced materials — Q2 2026 delivered double-digit growth in both unit-driven and CapEx-driven businesses, with record quarters in liquid filtration and advanced planarization [2]</w:t>
      </w:r>
    </w:p>
    <w:p>
      <w:pPr>
        <w:spacing w:before="40" w:after="40"/>
        <w:ind w:left="283"/>
      </w:pPr>
      <w:r>
        <w:rPr>
          <w:rFonts w:ascii="Calibri" w:hAnsi="Calibri"/>
          <w:b/>
          <w:color w:val="4A6B25"/>
          <w:sz w:val="20"/>
        </w:rPr>
        <w:t xml:space="preserve">2. </w:t>
      </w:r>
      <w:r>
        <w:rPr>
          <w:rFonts w:ascii="Calibri" w:hAnsi="Calibri"/>
          <w:b w:val="0"/>
          <w:color w:val="3A4A28"/>
          <w:sz w:val="20"/>
        </w:rPr>
        <w:t>Deleveraging momentum with $200M debt repayment in Q2, net leverage falling to 3.4x with a path below 3x by year-end, which should improve ROE from the depressed 7.67% and unlock margin expansion toward pre-acquisition levels [2]</w:t>
      </w:r>
    </w:p>
    <w:p>
      <w:pPr>
        <w:spacing w:before="40" w:after="40"/>
        <w:ind w:left="283"/>
      </w:pPr>
      <w:r>
        <w:rPr>
          <w:rFonts w:ascii="Calibri" w:hAnsi="Calibri"/>
          <w:b/>
          <w:color w:val="4A6B25"/>
          <w:sz w:val="20"/>
        </w:rPr>
        <w:t xml:space="preserve">3. </w:t>
      </w:r>
      <w:r>
        <w:rPr>
          <w:rFonts w:ascii="Calibri" w:hAnsi="Calibri"/>
          <w:b w:val="0"/>
          <w:color w:val="3A4A28"/>
          <w:sz w:val="20"/>
        </w:rPr>
        <w:t>Portfolio simplification and optimization actions driving highest adjusted gross margin since early 2022, with continued margin expansion potential as CMC integration synergies are fully realized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~32x leaves limited margin for error — any semiconductor cycle deceleration or guidance miss could trigger severe multiple compression given the high-expectations valuation [3]</w:t>
      </w:r>
    </w:p>
    <w:p>
      <w:pPr>
        <w:spacing w:before="40" w:after="40"/>
        <w:ind w:left="283"/>
      </w:pPr>
      <w:r>
        <w:rPr>
          <w:rFonts w:ascii="Calibri" w:hAnsi="Calibri"/>
          <w:b/>
          <w:color w:val="4A6B25"/>
          <w:sz w:val="20"/>
        </w:rPr>
        <w:t xml:space="preserve">2. </w:t>
      </w:r>
      <w:r>
        <w:rPr>
          <w:rFonts w:ascii="Calibri" w:hAnsi="Calibri"/>
          <w:b w:val="0"/>
          <w:color w:val="3A4A28"/>
          <w:sz w:val="20"/>
        </w:rPr>
        <w:t>CEO transition risk as David Reeder (finance-background executive, former CFO) replaces 13-year veteran Bertrand Loy, with Glassdoor reviews citing 'management by fear' suggesting cultural challenges that may impair innovation-focused execution [4][5]</w:t>
      </w:r>
    </w:p>
    <w:p>
      <w:pPr>
        <w:spacing w:before="40" w:after="40"/>
        <w:ind w:left="283"/>
      </w:pPr>
      <w:r>
        <w:rPr>
          <w:rFonts w:ascii="Calibri" w:hAnsi="Calibri"/>
          <w:b/>
          <w:color w:val="4A6B25"/>
          <w:sz w:val="20"/>
        </w:rPr>
        <w:t xml:space="preserve">3. </w:t>
      </w:r>
      <w:r>
        <w:rPr>
          <w:rFonts w:ascii="Calibri" w:hAnsi="Calibri"/>
          <w:b w:val="0"/>
          <w:color w:val="3A4A28"/>
          <w:sz w:val="20"/>
        </w:rPr>
        <w:t>US-China semiconductor export restrictions could reduce Entegris's addressable market if advanced materials face the same controls being applied to chipmaking equipment, particularly for Chinese fab customers at leading-edge nodes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Entegris is structurally immune to AI disruption and directly benefits from AI demand. Every advanced AI chip manufactured at TSMC, Intel, or Samsung requires Entegris's CMP consumables, etch chemicals, deposition materials, and filtration systems — AI cannot substitute for physical materials consumed in semiconductor fabrication [1][2]. As chip geometries shrink to 3nm and 2nm nodes, the materials content per wafer increases structurally, creating a volume multiplier that scales with AI chip production. 12-18 month chip qualification cycles create switching costs competitors cannot easily overcome. Q2 2026 confirmed this thesis with double-digit growth in both unit-driven and CapEx-driven businesses [2]. AI Opportunity (1/1): Entegris generates meaningful AI-driven revenue through materials supplied for AI chip manufacturing. Q2 2026 revenue growth of 11% was driven by 'double-digit growth in both unit-driven and CapEx-driven businesses' directly tied to advanced semiconductor manufacturing processes — primarily AI chip production at leading-edge nodes [2]. Advanced deposition materials and liquid filtration achieved record quarters.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Entegris Q1 2026 Earnings Release — Revenue $812M (+5% YoY), Non-GAAP EPS $0.86 (Beat $0.75 Consensus), StockTitan / Entegris Investor Relations, April 2026</w:t>
      </w:r>
    </w:p>
    <w:p>
      <w:pPr>
        <w:spacing w:before="20" w:after="20"/>
        <w:ind w:left="170"/>
      </w:pPr>
      <w:r>
        <w:rPr>
          <w:rFonts w:ascii="Calibri" w:hAnsi="Calibri"/>
          <w:b/>
          <w:color w:val="4A6B25"/>
          <w:sz w:val="15"/>
        </w:rPr>
        <w:t xml:space="preserve">2. </w:t>
      </w:r>
      <w:r>
        <w:rPr>
          <w:rFonts w:ascii="Calibri" w:hAnsi="Calibri"/>
          <w:b w:val="0"/>
          <w:color w:val="3A4A28"/>
          <w:sz w:val="17"/>
        </w:rPr>
        <w:t>Entegris Q2 2026 Earnings Highlights — 11% YoY Revenue Growth, Double-Digit Growth in Unit and CapEx Businesses, Highest Adjusted Gross Margin Since Early 2022, FCF $120M (14% of Sales), $200M Debt Repaid, Net Leverage 3.4x, Yahoo Finance / SEC Form 8-K, July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StockAnalysis, GuruFocus — ENTG Key Statistics: Forward P/E ~32x, D/E 86%, ROE 7.67%, Profit Margin 9.18%, Gross Margin 45.55%,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Entegris Leadership Transitions — CEO David Reeder (from Aug 2025), Bertrand Loy Retired July 31 2026, James Gentilcore Board Chair, Valerie Pompa Materials Solutions Transition, BusinessWire / Investing.com, 2026</w:t>
      </w:r>
    </w:p>
    <w:p>
      <w:pPr>
        <w:spacing w:before="20" w:after="20"/>
        <w:ind w:left="170"/>
      </w:pPr>
      <w:r>
        <w:rPr>
          <w:rFonts w:ascii="Calibri" w:hAnsi="Calibri"/>
          <w:b/>
          <w:color w:val="4A6B25"/>
          <w:sz w:val="15"/>
        </w:rPr>
        <w:t xml:space="preserve">5. </w:t>
      </w:r>
      <w:r>
        <w:rPr>
          <w:rFonts w:ascii="Calibri" w:hAnsi="Calibri"/>
          <w:b w:val="0"/>
          <w:color w:val="3A4A28"/>
          <w:sz w:val="17"/>
        </w:rPr>
        <w:t>Entegris Innovation and AI Strategy — Virtual Engineering, Computational Chemistry, Digital Thread Applications Accelerating Materials Development, Entegris Blog / SEMICON Taiwan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