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EPRT</w:t>
      </w:r>
      <w:r>
        <w:rPr>
          <w:rFonts w:ascii="Calibri" w:hAnsi="Calibri"/>
          <w:b/>
          <w:color w:val="1A2010"/>
          <w:sz w:val="40"/>
        </w:rPr>
        <w:t xml:space="preserve">  Essential Properties Realty Trust,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DIVIDEND SLEEVE · 2026-09-11 · Inspire: 50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51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Real Estate · REIT - Diversified (Net Lease)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Essential Properties Realty Trust is an internally managed net lease REIT purpose-built in 2016 to focus on middle-market, service-oriented and experience-based tenants — restaurants, car washes, automotive services, medical and dental clinics, early childhood education, entertainment, and health/fitness — via sale-leaseback transactions, a niche often overlooked by larger net lease peers focused on investment-grade tenants [3]. Q1 2026 revenue was $158.8M (+22.7% YoY) and the company raised full-year 2026 AFFO guidance to $2.01-$2.05/share alongside investment volume guidance of $1.2-$1.5B, with 99.6% portfolio occupancy and 3.5x rent coverage [1].</w:t>
      </w:r>
    </w:p>
    <w:p>
      <w:r>
        <w:rPr>
          <w:rFonts w:ascii="Calibri" w:hAnsi="Calibri"/>
          <w:b/>
          <w:color w:val="6E8450"/>
          <w:sz w:val="18"/>
        </w:rPr>
        <w:t>61 Employees · https://essentialproperties.com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Innovation Track Record (2/3): EPRT was purpose-built in 2016 around an underserved niche — sale-leaseback growth capital for non-investment-grade, middle-market service and experiential tenants — and has grown revenue from $164M (2020) to $561M (2025), more than tripling in five years by executing this differentiated model rather than competing head-on with Realty Income or NNN for investment-grade tenants [2][3]. AI Deployment (0/2): No evidence of AI-powered products, tools, or internally reported AI-driven savings was found. Market Share Leadership (1/2): At roughly $5-6B market cap, EPRT is a meaningful but not dominant player in net lease, several times smaller than category leaders like Realty Income; it has carved a leading position specifically within the middle-market/experiential sale-leaseback niche but is not a broad category leader [1]. Product Pipeline (1/2): 2026 investment volume guidance of $1.2-$1.5B provides specific dollar visibility for the current year, though this is capital deployment guidance rather than a next-generation product roadmap. R&amp;D Intensity (0/1): Not applicable/no data — R&amp;D is not a meaningful spend category for this business model.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EPRT's stated purpose — providing growth capital to overlooked middle-market companies via sale-leaseback — clearly identifies what the company does and for whom, and reflects real strategic intentionality in choosing an underserved niche, but reads as business strategy rather than a deeper, resilient purpose [3]. Community Impact (0/2): No evidence of charitable giving, a foundation, or community investment programs was found. Employee Retention (1/2): A Glassdoor review describes the culture as 'sharing, caring, educating and supportive,' but with only ~61 employees and no disclosed tenure or turnover statistics, this is a single positive data point rather than substantiated average-or-better retention [4]. Insider Buying (0/2): Recent Form 4 activity shows net insider selling — CFO Robert Salisbury sold $186,530 of stock in March 2026 and another insider filed a Form 144 to sell $709,576 in July 2026 — with no offsetting open-market buying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calculated (Dividend weighting). D/E of 66% is under the 70% target (score 1.0). ROE of 6.48% is well below the 15% target (score 0.43), typical of a REIT with a large, recently-issued equity base. Revenue growth of 22.7% YoY (Q1 2026) and a 5-year revenue CAGR of ~27.9% (2020: $164.0M to 2025: $561.2M) both far exceed the 10% targets (capped at 1.0) [1][2]. Forward P/E of 21.2 is just above the 20 target (score 0.97), and profit margin of 43.5% comfortably clears the 20% target (capped at 1.0). On dividend metrics: payout ratio of 98.0% is near the 100% floor (score 0.03); consecutive years of both dividend payment and growth (~6, since the November 2019 IPO, with 9 increases over the past 5 years) fall short of the 10-year target (score 0.6 each); and 5-year dividend growth CAGR of 5.28% is just under the 6% target (score 0.88, 2x weight) [6]. Average daily volume of ~1.25M shares at $29.10 (~$36.4M/day) comfortably clears the liquidity floor.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EPRT is a well-run, narrowly-focused net lease REIT executing consistently on the niche it was purpose-built for in 2016, but the evidence found reflects competent business execution rather than Sinek's infinite-game markers — no examples of costly principled decisions, no articulated Just Cause beyond serving an underserved market segment, and recent insider activity skews toward selling rather than conviction buying [1][3][4].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Providing growth capital to overlooked middle-market service businesses via sale-leaseback is a genuine market-serving niche, but it is framed and executed as a business strategy to generate REIT returns rather than an idealistic cause that invites sacrifice or has been tested through crisis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The lone available Glassdoor review describes a 'sharing, caring, educating and supportive' environment, a positive but thin signal from a ~61-person organization with no disclosed tenure or turnover data to substantiate a high-trust culture at scale [4].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was found of management framing competition with larger net lease peers (Realty Income, NNN, Agree Realty) in terms of learning or self-improvement; EPRT's public commentary focuses on its own investment volume and occupancy metrics rather than competitive positioning language.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(0/2): EPRT has not faced a test of existential flexibility — it was purpose-built in 2016 around its current middle-market/experiential thesis and has consistently scaled that same model since IPO rather than pivoting from a prior business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(0/2): No evidence was found of leadership sacrificing near-term earnings for long-term capability, walking away from profitable but misaligned business, or investing counter-cyclically through a downturn; recent Form 4 filings show the CFO and other insiders selling shares rather than signaling conviction through purchases [4].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Essential Properties has built a differentiated net lease niche around middle-market, service-oriented and experience-based tenants (car washes, restaurants, medical/dental, early childhood education) that are structurally immune to both e-commerce and AI disruption, growing revenue from $164M to $561M over five years (a ~28% CAGR) while maintaining 99.6% occupancy and 3.5x rent coverage [1][2]. The company raised full-year 2026 AFFO guidance to $2.01-$2.05/share and investment volume guidance to $1.2-$1.5B, and D/E of 66% and profit margin of 43.5% reflect a disciplined, well-capitalized balance sheet for continued sale-leaseback growth. The 4.4% dividend yield is backed by 6 consecutive years of increases (9 raises in 5 years) since the November 2019 IPO.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centers on thin qualitative evidence of durable competitive advantage or organizational depth: with only ~61 employees, EPRT's underwriting and portfolio-management bandwidth is a key-person and process risk as the company scales investment volume toward $1.5B annually [1]. Recent insider activity has skewed toward selling — the CFO sold $186,530 of stock in March 2026 and another insider filed to sell $709,576 in July 2026 — offering no offsetting signal of open-market conviction buying. The 98% payout ratio leaves little dividend-coverage cushion if same-store rent growth (currently a modest 1.5%) or occupancy (99.6%) were to deteriorate, and a Forward P/E of 21.2x/PEG of 3.2 prices in continued double-digit growth that depends on capital markets access to fund the acquisition-driven model.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Continued execution against raised 2026 guidance ($2.01-$2.05 AFFO/share, $1.2-1.5B investment volume) as the middle-market sale-leaseback niche remains underserved by larger net lease peers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Portfolio diversification into additional service-oriented and experience-based categories, further insulating the REIT from both e-commerce and AI-driven disruption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Potential re-rating toward larger net lease peers' multiples if EPRT continues to compound revenue and AFFO at a premium growth rate to Realty Income and NNN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Concentration in non-investment-grade, middle-market tenants carries higher credit risk than investment-grade-focused peers if a economic downturn pressures smaller operators' ability to pay rent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Thin organizational bandwidth (~61 employees) underwriting a growing, capital-intensive acquisition pipeline ($1.2-1.5B guided for 2026) concentrates execution risk in a small team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98% payout ratio leaves minimal dividend-coverage cushion, and continued growth depends on favorable access to equity and debt capital markets to fund the sale-leaseback acquisition model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9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961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5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(9/9): EPRT's tenant base is deliberately concentrated in service-oriented and experience-based businesses — car washes, automotive service, restaurants, medical and dental clinics, early childhood education, entertainment, and fitness — all of which require in-person physical delivery and are structurally immune to AI substitution; you cannot AI a car wash, a dental cleaning, or a daycare drop-off [3]. As the landlord rather than the operator, EPRT's own revenue (long-term net lease rent, 99.6% occupied, 3.5x rent coverage) is insulated from any AI disruption at the tenant-operator level [1]. AI Opportunity (0/1): No evidence of AI-related revenue was found; this is a pure real estate holding company.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50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Data Security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Essential Properties Realty Trust Q1/Q2 2026 Earnings Releases &amp; Calls — Revenue $158.8M (+22.7% YoY Q1), raised FY2026 AFFO guidance to $2.01-$2.05, investment volume guidance $1.2-1.5B, 99.6% occupancy, 3.5x rent coverage — SEC 8-K, Investing.com, StockTitan,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Essential Properties Realty Trust Annual Revenue History (2020-2025) — StockAnalysis.com,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Essential Properties Realty Trust corporate overview — purpose-built 2016 middle-market sale-leaseback strategy, CEO Pete Mavoides — Company website, dcf-model.com, Seeking Alpha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Glassdoor — Essential Properties Realty Trust employee reviews,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Essential Properties Realty Trust 2023 Corporate Responsibility Report; Sustainalytics ESG Risk Rating —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6. </w:t>
      </w:r>
      <w:r>
        <w:rPr>
          <w:rFonts w:ascii="Calibri" w:hAnsi="Calibri"/>
          <w:b w:val="0"/>
          <w:color w:val="3A4A28"/>
          <w:sz w:val="17"/>
        </w:rPr>
        <w:t>StockAnalysis.com — EPRT key statistics and dividend data; MarketBeat/StockTitan Form 4 insider transaction filings,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