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EQH</w:t>
      </w:r>
      <w:r>
        <w:rPr>
          <w:rFonts w:ascii="Calibri" w:hAnsi="Calibri"/>
          <w:b/>
          <w:color w:val="1A2010"/>
          <w:sz w:val="40"/>
        </w:rPr>
        <w:t xml:space="preserve">  Equitable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2026-09-03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Insurance - Life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Equitable Holdings is a diversified financial services company offering life insurance, annuities, retirement solutions, and wealth management through four segments: Individual Retirement, Group Retirement, Investment Management, and Protection Solutions. Formerly AXA Financial, Equitable completed its IPO in 2018. In March 2026, Equitable announced a $22 billion all-stock merger with Corebridge Financial, approved by 97% of shareholders, expected to close by year-end 2026. The combined entity will manage $1.5 trillion in assets and serve over 12 million clients. Q2 2026 non-GAAP operating EPS of $1.70-$1.75 grew 24% YoY.</w:t>
      </w:r>
    </w:p>
    <w:p>
      <w:r>
        <w:rPr>
          <w:rFonts w:ascii="Calibri" w:hAnsi="Calibri"/>
          <w:b/>
          <w:color w:val="6E8450"/>
          <w:sz w:val="18"/>
        </w:rPr>
        <w:t>12,000 Employees · https://www.equitable.com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Equitable has executed two significant corporate transformations — the 2018 IPO separating from AXA Group and the March 2026 announcement of a $22B all-stock merger with Corebridge Financial to create a $1.5T AUM combined entity with 12 million clients [1]. The Corebridge combination is a category-defining consolidation in insurance and retirement. CEO Pearson's 'New Ways of Working' (NWOW) initiative launched in 2019 to make the 160-year-old firm faster and more adaptive [3]. RILA (Registered Index-Linked Annuity) product innovation has gained market traction. AI Deployment (0/2): No evidence of AI-powered products shipped to customers or specific AI-driven cost savings reported [2]. Insurance AI adoption remains in early stages. Market Share Leadership (1/2): Equitable is a meaningful player in annuities, retirement solutions, and life insurance with ~$900B in AUM pre-merger. Post-Corebridge, the combined entity would hold a leading industry position, but the merger has not yet closed [1]. Product Pipeline (1/2): The Corebridge merger provides a defined pipeline — 10%+ EPS accretion by year-end 2028, $500M+ in synergies, and $100B+ in asset reallocation to AllianceBernstein [1]. Timelines communicated but execution-dependent. R&amp;D Intensity (0/1): Insurance companies operate below average R&amp;D intensity; product development is actuarial and regulatory-driven.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Equitable's purpose is 'helping people secure their financial well-being so they can pursue long and fulfilling lives' — clear and identifies its audience but does not articulate a transformative vision beyond the obvious [4]. The mission could describe any life insurance or retirement company. It is not boilerplate, but neither is it distinctive enough to differentiate from MetLife, Prudential, or Principal. Community Impact (1/2): Equitable has general corporate philanthropy consistent with a large financial services firm, including employee volunteer programs. The AXA Foundation heritage provides institutional depth, and ESG strategy is overseen at the board level with material ESG factors integrated into $80B of General Account investment decisions [5]. Specific charitable dollar amounts are not prominently disclosed. Employee Retention (1/2): Stable environment under CEO Pearson with ~12,000 employees. Executive team rated in the top 15% of similar-size companies on Comparably [3]. Glassdoor culture rating of 3.6/5, though down 3% over 12 months. Only 47% would recommend to a friend — a yellow flag. Insider Buying (0/2): Net insider selling dominates — CEO Pearson made 8 sales totaling 238,200 shares ($10.5M), COO Hurd sold $1.3M+, and 31 sales with 0 purchases in the past 6 months [6]. Transactions are under 10b5-1 plans, but the pattern is decisively sell-side.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metrics, though GAAP figures for insurance companies are structurally distorted by mark-to-market accounting and policyholder reserve leverage. Forward P/E of 6.03x is deeply discounted, scoring a perfect 1.0 — reflecting the market's skepticism about merger execution rather than fundamental weakness [7]. GAAP ROE of -25.13% and GAAP profit margin of -3.57% both score 0.0, but these are driven by investment portfolio mark-to-market volatility rather than operational underperformance — operating EPS of $1.70 grew 24% YoY [2]. D/E of 570% exceeds the 300% floor (score 0.0), though this is structural for insurance companies carrying policyholder reserves. Revenue declined 7.6% YoY in Q1 2026 (score 0.413) due to GAAP investment income volatility. Dividend metrics provide meaningful uplift: 7 consecutive years paid (0.7 at 2x weight), 7 consecutive years growth (0.7), payout ratio ~15% (1.0), 5-year dividend growth CAGR of 8.45% (1.0 at 2x weight). Weighted sum: 6.51/11 = 6. Liquidity easily cleared at ~$147M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Equitable Holdings operates with a predominantly finite-game orientation shaped by the insurance industry's focus on quarterly earnings, AUM growth, and scale metrics. The Corebridge merger is framed almost entirely in terms of shareholder value creation — '$22B combined,' '$500M+ synergies,' '10%+ EPS accretion' — rather than advancing a Just Cause [1]. CEO Pearson's NWOW initiative shows awareness of organizational inertia, but the company's 160-year heritage has not produced the kind of cause-driven culture that Sinek would cite as exemplary. The AXA separation and Corebridge merger are financial engineering moves, not purpose-driven transformations.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Equitable's purpose of helping people secure financial well-being describes the insurance industry's basic function rather than a distinctive vision of a better future that inspires sacrifice [4]. Leadership does not prominently reference this cause in strategic decisions — the Corebridge merger was presented in terms of scale, synergies, and shareholder value rather than advancing a mission [1]. The cause exists but does not shape behavior or strategic choices.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Equitable's ~12,000-person workforce operates in a stable financial services environment with consistent leadership under CEO Pearson since 2017 [3]. The 'New Ways of Working' initiative explicitly targeted organizational adaptability and accountability — Pearson acknowledged the firm's 160-year inertia on HBR [3]. Executive team rated in top 15% on Comparably. However, the Corebridge merger creates significant integration uncertainty for employees, and Glassdoor's 47% recommendation rate is below average, with culture ratings declining 3% over the past year.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Equitable's competitive language centers on AUM growth, market share, and scale — the Corebridge merger is explicitly framed as creating '$1.5 trillion in AUM and over 12 million clients' [1]. This is finite-game language focused on size and winning. No evidence of management citing rivals as motivation for self-improvement was identified in earnings calls or press materials.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Equitable has demonstrated meaningful strategic evolution — from AXA subsidiary to independent public company (2018 IPO), and now to a transformative $22B merger with Corebridge creating a $1.5T AUM combined entity [1]. The company has consistently reshaped its corporate structure in response to industry dynamics. However, the core business model of insurance and retirement product distribution has not fundamentally changed — these are corporate restructuring moves rather than cause-driven product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$22B Corebridge merger is the largest insurance industry combination in years, accepting significant integration risk in pursuit of long-term scale advantages [1]. The 2018 IPO from AXA required institutional courage to stand independently. Management's NWOW initiative confronted 160 years of organizational inertia — Pearson publicly acknowledged on HBR that the firm needed to 'confront its inertia' [3]. However, these moves are primarily motivated by financial returns rather than purpose-driven conviction.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Equitable Holdings at 6.03x forward earnings with 24% operating EPS growth and a 2.45% dividend yield offers deep value in a structurally improving financial services franchise [2][7]. The $22B Corebridge merger, approved by 97% of shareholders, would create a $1.5T AUM combined company with 12 million clients, $500M+ in synergies, and 10%+ EPS accretion by year-end 2028 [1]. Q2 2026 operating EPS of $1.70-$1.75 beat estimates and grew 24% YoY, consistent with management's 15%+ annual growth guidance. The 7-year dividend growth streak (8.45% CAGR) and ~15% payout ratio provide ample room for continued dividend expansion. At just 6x earnings, the market is pricing in substantial merger execution risk that may be overdone.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merger integration risk, GAAP metric distortion, and finite-game governance. The Corebridge combination carries substantial execution risk — integrating two large insurance organizations across technology platforms, product suites, and distribution channels could take 3-5 years and distract management from organic growth [1]. GAAP financials are deeply distorted: ROE of -25.13% and profit margin of -3.57% reflect mark-to-market investment portfolio volatility rather than operating performance, making earnings quality difficult for generalist investors to assess [7]. Revenue declined 7.6% YoY in Q1 2026. D/E of 570% — while structural for insurance companies — limits financial flexibility. Insiders are consistent net sellers: CEO Pearson sold $10.5M in shares, COO Hurd sold $1.3M+, with 31 sales and 0 purchases in 6 months [6]. Glassdoor shows only 47% would recommend working at Equitable, and the Inspire Impact Score of -49 (MISALIGNED) limits allocation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Corebridge merger close by year-end 2026 creating a $1.5T AUM combined entity with $500M+ in synergies and 10%+ EPS accretion by 2028, potentially triggering a re-rating from the current 6x earnings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15%+ operating EPS growth and dividend expansion (8.45% 5-year CAGR) supported by a ~15% payout ratio and $1.8B+ annual cash generation capacity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Reallocation of $100B+ in Corebridge assets to AllianceBernstein, expanding asset origination and investment management fee revenue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Corebridge merger integration risk — combining two large insurance organizations across technology, products, and distribution could take 3-5 years, with integration costs offsetting synergies in early years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GAAP financial distortion with ROE of -25% and profit margin of -3.6% masking underlying operating performance, making the stock uninvestable for quantitative screens and suppressing the multiple [7]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Pervasive insider selling with CEO Pearson disposing of $10.5M in shares and 31 sales vs. 0 purchases across the executive team in 6 months [6]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Equitable's core insurance and retirement business benefits from meaningful defensive moats — state-by-state insurance regulation, fiduciary requirements, long-duration policyholder relationships, and the actuarial complexity of insurance product design create structural barriers AI cannot easily replicate [1]. Life insurance underwriting, annuity distribution, and retirement plan administration require licensed professionals, regulatory compliance, and trust-based client relationships. However, certain functions face AI exposure: claims processing, underwriting risk assessment, and customer service could be partially automated, and AI-powered robo-advisors (Betterment, Wealthfront, Schwab Intelligent Portfolios) represent a growing competitive threat in wealth management and retirement advice that Equitable serves [3]. Analysts view AI as an operational efficiency opportunity rather than an existential threat for large insurance companies. AI Opportunity (0/1): Equitable does not generate meaningful revenue from AI-related products or services. The company may deploy AI internally for underwriting and claims efficiency, but no AI-derived revenue has been quantified in public disclosures.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Corebridge Financial and Equitable Holdings Merger Announcement — $22B All-Stock Combination, $1.5T AUM, 97% Shareholder Approval, BusinessWire/SEC Filings, March-August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Equitable Holdings Q2 2026 Earnings Release — Non-GAAP Operating EPS $1.70-$1.75 (+24% YoY), Revenue $3.73B, Quiver Quantitative/Yahoo Finance,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HBR Podcast: 'How Equitable Confronted Its Inertia After 160 Years' — CEO Mark Pearson, NWOW Initiative, Glassdoor 3.6/5, Comparably Top 15% Executive Team, January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Equitable About Page — Purpose: 'Helping people secure their financial well-being so they can pursue long and fulfilling lives', equitable.com,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Equitable Holdings ESG Data Center — Board ESG Oversight, $80B ESG-Integrated General Account, SASB Reporting, ir.equitableholdings.com,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TipRanks, SEC Form 4 Filings — EQH Insider Trading: CEO Pearson 8 Sales ($10.5M), COO Hurd $1.3M+, 31 Sales/0 Purchases in 6 Months, Kavout Analysis,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StockAnalysis, Yahoo Finance — EQH Key Statistics: Forward P/E 6.03x, D/E 570%, ROE -25.13%, Profit Margin -3.57%, Dividend Yield 2.45%, Stock Price $48.90,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