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EQX</w:t>
      </w:r>
      <w:r>
        <w:rPr>
          <w:rFonts w:ascii="Calibri" w:hAnsi="Calibri"/>
          <w:b/>
          <w:color w:val="1A2010"/>
          <w:sz w:val="40"/>
        </w:rPr>
        <w:t xml:space="preserve">  Equinox Gold Corp.</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AMEX · Canada</w:t>
      </w:r>
    </w:p>
    <w:p>
      <w:pPr>
        <w:spacing w:after="80"/>
      </w:pPr>
      <w:r>
        <w:rPr>
          <w:rFonts w:ascii="Calibri" w:hAnsi="Calibri"/>
          <w:b w:val="0"/>
          <w:color w:val="3A4A28"/>
          <w:sz w:val="20"/>
        </w:rPr>
        <w:t>Equinox Gold Corp. is a Canadian gold mining company that explores, develops, and operates mineral properties across the Americas. Following transformative acquisitions of Calibre Mining (2025) and Orla Mining (2026), and the divestiture of Brazilian operations for $1.015B, EQX is scaling a long-life North American gold platform. The company produced 197,628 ounces in Q1 2026 with 2026 guidance of 700,000-800,000+ ounces and generated TTM revenue of approximately $2.9B with a 28.1% profit margin. Headquartered in Vancouver, Canada.</w:t>
      </w:r>
    </w:p>
    <w:p>
      <w:r>
        <w:rPr>
          <w:rFonts w:ascii="Calibri" w:hAnsi="Calibri"/>
          <w:b/>
          <w:color w:val="6E8450"/>
          <w:sz w:val="18"/>
        </w:rPr>
        <w:t>https://www.equinoxgold.com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Equinox executed a rapid portfolio transformation through back-to-back acquisitions — Calibre Mining in June 2025 (adding Nicaragua and Valentine Mine) and Orla Mining in 2026 — while simultaneously divesting all Brazilian operations (Aurizona, RDM, Bahia) for up to $1.015B, using proceeds to slash $988.6M of debt [1]. This represents a fundamental reshaping of the company from a geographically dispersed mid-tier producer to a focused North American gold platform. AI Deployment (1/2): Equinox deployed VRIFY's AI-powered DORA software to analyze geological and structural data, leading to the identification of Minotaur as a high-priority exploration target 8km from the Valentine Mine mill — a tangible application of AI in mineral discovery [2]. Market Share (1/2): Equinox is a meaningful mid-tier gold producer with 700,000-800,000+ oz annual guidance, but it is not a category leader or fastest share gainer versus majors like Newmont, Barrick, or Agnico Eagle. Product Pipeline (1/2): Valentine Mine ramp-up and Greenstone continue scaling production, the Minotaur AI-supported discovery at Valentine adds exploration upside, and the Orla merger brought the Camino Rojo mine in Mexico with specific production visibility [1][2]. R&amp;D Intensity (0/1): Gold mining companies do not maintain traditional R&amp;D budgets; innovation occurs through exploration programs and operational optimization.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Equinox Gold's stated core values are integrity, accountability, teamwork, and excellence — generic corporate language interchangeable with any mining peer [2]. The company positions itself as 'Executing on Growth,' which is a business strategy, not a purpose that inspires sacrifice or connects the company's work to a larger human cause. Community Impact (1/2): Equinox invested $9.5M in local community projects and non-profits per its 2023 ESG report and achieved Towards Sustainable Mining Level A performance for Indigenous and Community Relations at 100% of operating mines [3]. However, this is offset by documented community disputes at Los Filos (repeated blockades over social collaboration agreement non-compliance) and Aurizona (dam failure impacts on water access), though the Brazil operations have since been divested. Employee Retention (0/2): No publicly available data on voluntary turnover, average tenure, or mission-driven retention. Two CEO transitions in 2025-2026 (Smith to Hall to Simpson) suggest leadership instability rather than continuity. Insider Buying (0/2): No evidence of meaningful net insider buying found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(PEG excluded due to unavailability). Equinox Gold's financial profile is exceptionally strong following the portfolio transformation. D/E of just 13.2% (score 1.0) reflects the aggressive deleveraging after using $988.6M in Brazil divestiture proceeds to repay debt, leaving net debt of only $77M excluding convertibles [1]. Forward P/E of 7.54 is deeply discounted versus the 20 target (score 1.0), pricing in minimal premium for a gold producer with rising output. Revenue growth YoY of 169.3% (score 1.0) reflects the combined impact of the Calibre acquisition doubling ounces sold and a 61% higher average realized gold price [1]. Profit margin of 28.1% exceeds the 20% target (score 1.0). ROE of 8.5% (score 0.57, 2x weight) remains below the 15% target, reflecting the dilutive impact of acquisition-related share issuance. The 5-year revenue CAGR of approximately 35% (score 1.0, 2x weight) is heavily driven by serial acquisitions. Daily dollar volume of $150M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Equinox Gold is a textbook finite player in Sinek's framework — the company's stated strategy is 'Executing on Growth' through serial acquisitions, its leadership has turned over twice in two years, and its competitive narrative centers on building the largest possible gold platform rather than advancing a cause that transcends quarterly production targets. The rapid M&amp;A cadence (Calibre, Orla, Brazil divestiture) optimizes the portfolio for maximum near-term value extraction rather than building an organization designed to endure through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Equinox Gold's organizing principle is 'Executing on Growth' — a finite objective about building a larger gold mining company through acquisitions [2]. There is no articulated vision of a better future, no purpose beyond extracting gold profitably, and no Just Cause that would survive leadership transitions or industry disruption. The company exists to make money for shareholders through gold production, which Sinek would identify as a textbook finite game.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Two CEO transitions in under two years — Greg Smith stepped down in July 2025, Darren Hall served as interim CEO, and Jason Simpson (from Orla Mining) takes over November 2026 — signals organizational instability at the highest level [2]. Rapid leadership turnover undermines the continuity and psychological safety that Sinek's Circle of Safety requires. No data on employee retention, voluntary turnover, or cultural health is publicly available for this mining company with operations spread across multiple countries.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Equinox Gold's competitive positioning is framed around building scale — becoming a larger, more significant gold producer through acquisitions [2]. No evidence of management commentary acknowledging specific rivals' strengths as motivation for self-improvement. The M&amp;A-driven growth strategy is about getting bigger relative to peers, a finite competitive lens.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divestiture of all Brazilian operations — three producing mines — to refocus the company entirely on North American assets represents a meaningful strategic pivot that sacrificed current production for a more focused portfolio [1][3]. The simultaneous pivot from a geographically dispersed model to a concentrated Canada-Mexico platform demonstrates willingness to reshape the company. However, this is portfolio optimization within the same industry (gold mining), not the kind of transformative reinvention that Sinek's highest standard demands.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divest all Brazilian operations for $1.015B and immediately deploy proceeds to eliminate $988.6M of debt demonstrated strategic discipline — walking away from producing assets to strengthen the balance sheet and focus the portfolio on North America [1]. The back-to-back Calibre and Orla acquisitions represent bold capital allocation bets. However, these decisions optimize for growth and shareholder value rather than sacrificing near-term returns for a cause; the courage is financial rather than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Equinox Gold at $11.12 offers a deeply discounted entry into a rapidly scaling North American gold platform — Forward P/E of 7.5x implies minimal premium for a producer guiding 700,000-800,000+ oz in 2026 against gold prices above $2,500/oz. The portfolio transformation is transformative: Calibre (2025) and Orla (2026) acquisitions doubled the production base, while divestiture of all Brazilian assets for $1.015B slashed debt to just $77M net (excluding convertibles), creating a clean balance sheet with D/E of 13% [1]. Q1 2026 delivered $862M revenue, $527M adjusted EBITDA, and $310M net income on 197,628 oz produced, with the quarterly dividend raised 50% following the Orla merger. Valentine Mine and Greenstone ramp-ups provide organic growth visibility alongside exploration upside from the AI-identified Minotaur target [2].</w:t>
      </w:r>
    </w:p>
    <w:p>
      <w:pPr>
        <w:spacing w:after="120"/>
      </w:pPr>
      <w:r>
        <w:rPr>
          <w:rFonts w:ascii="Calibri" w:hAnsi="Calibri"/>
          <w:b w:val="0"/>
          <w:color w:val="3A4A28"/>
          <w:sz w:val="20"/>
        </w:rPr>
        <w:t>The bear case centers on integration risk and leadership instability. Two CEO transitions in two years (Smith to Hall to Simpson) during the simultaneous integration of Calibre and Orla create execution risk across a company operating mines in Canada, the U.S., Mexico, and Nicaragua [2]. ROE of just 8.5% reflects the dilutive impact of acquisition-funded share issuance — shares outstanding of 1.17B have roughly tripled through serial M&amp;A, and further dilution is possible if convertible debentures convert. The ESG track record carries scars: Los Filos in Mexico suffered repeated community blockades over disputed social collaboration agreements, and the Aurizona dam failure in Brazil (now divested) raised environmental concerns [3]. At 2.5x book value, the stock prices in successful integration that history suggests is not guaranteed, and gold price sensitivity means any sustained pullback from $2,500+/oz levels would compress margins rapidly given all-in sustaining costs. The 0.47% dividend yield provides negligible income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Valentine Mine and Greenstone production ramp-ups driving organic volume growth toward the upper end of 700,000-800,000+ oz 2026 guidance, with Minotaur AI-identified exploration target adding potential resource upside 8km from existing Valentine mill infrastructure [1][2]</w:t>
      </w:r>
    </w:p>
    <w:p>
      <w:pPr>
        <w:spacing w:before="40" w:after="40"/>
        <w:ind w:left="283"/>
      </w:pPr>
      <w:r>
        <w:rPr>
          <w:rFonts w:ascii="Calibri" w:hAnsi="Calibri"/>
          <w:b/>
          <w:color w:val="4A6B25"/>
          <w:sz w:val="20"/>
        </w:rPr>
        <w:t xml:space="preserve">2. </w:t>
      </w:r>
      <w:r>
        <w:rPr>
          <w:rFonts w:ascii="Calibri" w:hAnsi="Calibri"/>
          <w:b w:val="0"/>
          <w:color w:val="3A4A28"/>
          <w:sz w:val="20"/>
        </w:rPr>
        <w:t>Orla Mining merger completion and integration expected to diversify production with Camino Rojo mine in Mexico, with management raising 2026 production guidance and increasing the quarterly dividend by 50% post-merger [1]</w:t>
      </w:r>
    </w:p>
    <w:p>
      <w:pPr>
        <w:spacing w:before="40" w:after="40"/>
        <w:ind w:left="283"/>
      </w:pPr>
      <w:r>
        <w:rPr>
          <w:rFonts w:ascii="Calibri" w:hAnsi="Calibri"/>
          <w:b/>
          <w:color w:val="4A6B25"/>
          <w:sz w:val="20"/>
        </w:rPr>
        <w:t xml:space="preserve">3. </w:t>
      </w:r>
      <w:r>
        <w:rPr>
          <w:rFonts w:ascii="Calibri" w:hAnsi="Calibri"/>
          <w:b w:val="0"/>
          <w:color w:val="3A4A28"/>
          <w:sz w:val="20"/>
        </w:rPr>
        <w:t>Clean balance sheet with only $77M net debt after using $988.6M of Brazil divestiture proceeds for debt repayment positions EQX to self-fund growth and return capital without dilutive equity issuance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instability with three CEOs in two years (Smith, Hall, Simpson) creates integration execution risk during the simultaneous absorption of Calibre and Orla Mining across multi-country operations [2]</w:t>
      </w:r>
    </w:p>
    <w:p>
      <w:pPr>
        <w:spacing w:before="40" w:after="40"/>
        <w:ind w:left="283"/>
      </w:pPr>
      <w:r>
        <w:rPr>
          <w:rFonts w:ascii="Calibri" w:hAnsi="Calibri"/>
          <w:b/>
          <w:color w:val="4A6B25"/>
          <w:sz w:val="20"/>
        </w:rPr>
        <w:t xml:space="preserve">2. </w:t>
      </w:r>
      <w:r>
        <w:rPr>
          <w:rFonts w:ascii="Calibri" w:hAnsi="Calibri"/>
          <w:b w:val="0"/>
          <w:color w:val="3A4A28"/>
          <w:sz w:val="20"/>
        </w:rPr>
        <w:t>Serial M&amp;A dilution — shares outstanding of 1.17B have roughly tripled through acquisitions, suppressing ROE to 8.5% despite strong gold prices, and convertible debentures add further potential dilution [1]</w:t>
      </w:r>
    </w:p>
    <w:p>
      <w:pPr>
        <w:spacing w:before="40" w:after="40"/>
        <w:ind w:left="283"/>
      </w:pPr>
      <w:r>
        <w:rPr>
          <w:rFonts w:ascii="Calibri" w:hAnsi="Calibri"/>
          <w:b/>
          <w:color w:val="4A6B25"/>
          <w:sz w:val="20"/>
        </w:rPr>
        <w:t xml:space="preserve">3. </w:t>
      </w:r>
      <w:r>
        <w:rPr>
          <w:rFonts w:ascii="Calibri" w:hAnsi="Calibri"/>
          <w:b w:val="0"/>
          <w:color w:val="3A4A28"/>
          <w:sz w:val="20"/>
        </w:rPr>
        <w:t>Gold price sensitivity remains the dominant risk — Equinox's production economics depend on sustained gold above $2,000/oz, and any pullback from current $2,500+ levels would compress margins given operating costs across diverse mining jurisdictions with varying cost structures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 extraction business that AI structurally cannot displace — discovering, drilling, blasting, hauling, and processing gold ore requires heavy machinery, geological expertise, and physical infrastructure that no algorithm can substitute [2]. Rising AI infrastructure buildouts may increase gold demand as a hedge against technology-sector concentration and monetary inflation from AI investment cycles. Equinox's vertically integrated mine-to-market operations in remote locations across Canada, the U.S., Mexico, and Nicaragua create physical moats immune to digital disruption. The company actually benefits from AI — its use of VRIFY's DORA platform for exploration demonstrates AI as a productivity enhancer rather than a threat. AI Opportunity (0/1): While Equinox deployed AI for the Minotaur discovery at Valentine Mine, this is an internal productivity tool rather than a revenue-generating AI product or service [2]. No quantifiable AI-related revenue stream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Equinox Gold Q1 and Q2 2026 Earnings — $862M Q1 Revenue (+224% YoY), Q2 $770M Revenue (+169% YoY), Brazil Divestiture for $1.015B, $988.6M Debt Repaid, 50% Dividend Increase — SEC 6-K Filings, EquinoxGold.com, Barchart, May-July 2026</w:t>
      </w:r>
    </w:p>
    <w:p>
      <w:pPr>
        <w:spacing w:before="20" w:after="20"/>
        <w:ind w:left="170"/>
      </w:pPr>
      <w:r>
        <w:rPr>
          <w:rFonts w:ascii="Calibri" w:hAnsi="Calibri"/>
          <w:b/>
          <w:color w:val="4A6B25"/>
          <w:sz w:val="15"/>
        </w:rPr>
        <w:t xml:space="preserve">2. </w:t>
      </w:r>
      <w:r>
        <w:rPr>
          <w:rFonts w:ascii="Calibri" w:hAnsi="Calibri"/>
          <w:b w:val="0"/>
          <w:color w:val="3A4A28"/>
          <w:sz w:val="17"/>
        </w:rPr>
        <w:t>Equinox Gold Leadership and AI Innovation — CEO Transitions (Smith to Hall to Simpson), VRIFY DORA AI-Supported Minotaur Discovery at Valentine Mine, Corporate Values — Mining.com, EquinoxGold.com, 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Equinox Gold ESG Controversies — Los Filos Blockades Over Social Collaboration Agreements, Aurizona Dam Failure and Water Access Issues, $9.5M Community Investment, TSM Level A Performance — Earthworks, Mining Journal, MiningWatch Canada, EQX ESG Report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