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ERAS</w:t>
      </w:r>
      <w:r>
        <w:rPr>
          <w:rFonts w:ascii="Calibri" w:hAnsi="Calibri"/>
          <w:b/>
          <w:color w:val="1A2010"/>
          <w:sz w:val="40"/>
        </w:rPr>
        <w:t xml:space="preserve">  Erasca, Inc.</w:t>
      </w:r>
    </w:p>
    <w:p>
      <w:pPr>
        <w:spacing w:after="120"/>
      </w:pPr>
      <w:r>
        <w:rPr>
          <w:rFonts w:ascii="Calibri" w:hAnsi="Calibri"/>
          <w:b/>
          <w:color w:val="6E8450"/>
          <w:sz w:val="18"/>
        </w:rPr>
        <w:t>GROWTH SLEEVE · 2026-10-16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Erasca is a clinical-stage precision oncology company focused on discovering and developing therapies targeting the RAS/MAPK pathway for patients with RAS-addicted cancers. Founded in 2018 and headquartered in San Diego, California, Erasca's lead asset ERAS-0015 is a pan-RAS inhibitor advancing toward three potentially registration-enabling trials in pancreatic ductal adenocarcinoma (PDAC) and non-small cell lung cancer (NSCLC), with Phase 1 data showing 62% ORR in NSCLC and 40% in PDAC. The company is pre-revenue with a net loss of $227.5M in H1 2026 and pro forma liquidity of approximately $978M following a $632M public offering in July 2026.</w:t>
      </w:r>
    </w:p>
    <w:p>
      <w:r>
        <w:rPr>
          <w:rFonts w:ascii="Calibri" w:hAnsi="Calibri"/>
          <w:b/>
          <w:color w:val="6E8450"/>
          <w:sz w:val="18"/>
        </w:rPr>
        <w:t>250 Employees · https://www.erasca.com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Erasca significantly expanded its pipeline by in-licensing worldwide rights to ERAS-0015 for $150M in Q1 2026 and is now pursuing three potentially registration-enabling trials in pancreatic and lung cancer — a meaningful strategic move that opened new value drivers [1]. The company terminated naporafenib development to concentrate resources on the higher-conviction RAS-targeting franchise, showing disciplined prioritization. AI Deployment (0/2): No AI-powered products or quantified AI-driven operational efficiencies are evident; Erasca operates as a traditional drug development company with no disclosed AI capabilities generating measurable results. Market Share (0/2): Pre-commercial with zero approved products and no market share, though ERAS-0015 could be first-in-class if approved. Pipeline (2/2): ERAS-0015 demonstrated 62% ORR in NSCLC and 40% in PDAC in Phase 1 with recommended dose expansion doses of 24-32 mg QD selected, advancing toward three registration-enabling trials with pivotal data expected H1 2027; ERAS-4001 Phase 1 preliminary monotherapy data expected H2 2026 [1][2]. R&amp;D Intensity (1/1): Essentially 100% of operating expenditure is directed toward R&amp;D, with $44.1M net loss in Q2 2026 reflecting heavy clinical investment plus the $150M in-process R&amp;D charge for worldwide ERAS-0015 license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Erasca's mission 'to erase cancer' is bold, specific, and idealistic — the company name itself encodes the purpose (ERASe CAncer), and a stated goal of helping at least 100,000 patients annually achieve freedom from cancer is genuinely ambitious, though the company (founded 2018) has not yet had decades to validate it through execution [3]. Community Impact (0/2): No evidence of charitable programs, foundation activities, or community investment beyond core drug development. Employee Retention (0/2): The company hired Lisa Tesvich-Bonora as Chief People Officer in 2022 to lead culture and talent development, but no specific retention metrics or average tenure data is publicly available [3]. Insider Buying (0/2): No evidence of meaningful net insider buying by CEO Jonathan Lim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limited available metrics — most financial metrics are inapplicable to a pre-revenue clinical-stage biotech. D/E of 12.4% is well below the 70% target (score 1.0), reflecting a conservatively financed balance sheet with $384M cash as of June 2026 and $978M pro forma after the July 2026 offering [1][4]. ROE of -78.2% floors at 0.0 (2x weight), reflecting the expected losses of a clinical-stage company burning through cash. Revenue growth, profit margin, forward P/E, and PEG ratio are all inapplicable given $0 revenue across all reported periods. Infrastructure score is constrained by the pre-revenue profile despite strong liquidity — daily dollar volume of $65.1M ($14.87 x 4.38M shares) provides ample trading liquidity well above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Erasca demonstrates genuine infinite game characteristics through its mission-driven approach to 'erasing cancer' via RAS/MAPK pathway therapies, supported by founder-CEO Jonathan Lim's sustained commitment and the courageous $150M bet to secure worldwide ERAS-0015 rights. The termination of naporafenib to focus on the higher-conviction pan-RAS franchise shows existential flexibility. However, the company is too young (founded 2018) to have been tested through leadership transitions or market crises, and pending securities fraud litigation alleging misleading comparative claims about ERAS-0015 raises governance concerns that undercut the infinite game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'Erase cancer' is resilient, bold, and idealistic — the purpose is embedded in the company's very name and drives strategic decisions including the $150M worldwide license expansion for ERAS-0015 and the termination of lower-conviction programs [1][3]. CEO Jonathan Lim has maintained this focus since founding, and the stated goal of helping 100,000+ patients annually achieve freedom from cancer is genuinely ambitious. However, the cause has not been validated through a full market cycle, leadership transition, or crisis, and pending litigation raises questions about execution integrity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Erasca invested in organizational culture by hiring a dedicated Chief People Officer (Lisa Tesvich-Bonora, an industrial/organizational psychologist) in 2022 and has attracted senior talent from top-tier institutions including Michael Varney (former Genentech R&amp;D head) as R&amp;D Advisory Board Chairman [3]. These hiring decisions signal institutional commitment to people development. However, no specific turnover data, tenure statistics, or employee satisfaction evidence distinguishes Erasca from biotech industry norms, and pending securities fraud litigation introduces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of management acknowledging competitors' strengths or using competitive pressure as motivation for self-improvement. The securities fraud allegations specifically relate to misleading comparative claims about ERAS-0015 versus Revolution Medicines' competing RMC-6236, suggesting a competitive mindset focused on superiority claims rather than the learning-oriented approach Sinek values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Erasca demonstrated meaningful strategic flexibility by terminating the naporafenib program — a licensed asset from Novartis representing a significant pipeline investment — to concentrate resources on the higher-conviction ERAS-0015 pan-RAS program [1]. This required abandoning sunk costs and narrowing the portfolio. The company also restructured its pipeline by in-licensing an external asset (ERAS-0015) rather than relying solely on internally discovered candidates. However, at eight years old, the company has not faced a truly transformative existential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$150M for worldwide ERAS-0015 rights and raising $632M in dilutive capital to fund multi-year clinical development reflect real long-term capital bets ahead of any revenue [1]. CEO Jonathan Lim has consistently chosen to invest in the RAS franchise over short-term portfolio diversification. However, as a pre-revenue biotech with no alternative revenue stream, these decisions align with survival requirements rather than sacrificing profitable operations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Erasca at $14.87 with a $5.2B market cap is a high-conviction clinical-stage oncology bet — ERAS-0015 delivered a 62% objective response rate in NSCLC and 40% in PDAC in Phase 1, positioning it as a potentially first-in-class pan-RAS inhibitor in two of the highest-value indications in oncology [1]. With $978M in pro forma liquidity after the July 2026 offering, the company has multi-year runway to reach pivotal data readouts in H1 2027 without near-term financing risk, and a clean 12.4% D/E ratio reflects conservative balance sheet management. The termination of naporafenib to concentrate on the RAS-targeting franchise demonstrates disciplined capital allocation toward the highest-conviction asset, and ERAS-4001 Phase 1 data expected H2 2026 provides a near-term catalyst to validate the broader platform [2].</w:t>
      </w:r>
    </w:p>
    <w:p>
      <w:pPr>
        <w:spacing w:after="120"/>
      </w:pPr>
      <w:r>
        <w:rPr>
          <w:rFonts w:ascii="Calibri" w:hAnsi="Calibri"/>
          <w:b w:val="0"/>
          <w:color w:val="3A4A28"/>
          <w:sz w:val="20"/>
        </w:rPr>
        <w:t>The bear case centers on binary clinical risk, massive dilution, and governance overhang. Erasca has zero product revenue and cumulative net losses exceeding $650M, meaning the entire $5.2B valuation rests on ERAS-0015 clinical success — a pivotal trial failure or unexpected toxicity signal would likely result in catastrophic stock decline [1]. The $632M July 2026 offering represents significant dilution, and commercialization is likely 3+ years away with $120-150M annual burn rates. Competition in the RAS-targeting space is intensifying from Revolution Medicines (RMC-6236), Mirati/BMS, and other pan-RAS candidates that could reach market first. Securities fraud litigation alleging misleading comparative claims about ERAS-0015 creates legal, financial, and reputational overhang independent of clinical outcomes, and IP and legal disputes around the ERAS-0015 patent could constrain commercialization rights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ERAS-0015 pivotal trial data readouts expected H1 2027 across three potentially registration-enabling studies in PDAC and NSCLC could establish Erasca as a leader in pan-RAS inhibition and drive significant re-rating [1]</w:t>
      </w:r>
    </w:p>
    <w:p>
      <w:pPr>
        <w:spacing w:before="40" w:after="40"/>
        <w:ind w:left="283"/>
      </w:pPr>
      <w:r>
        <w:rPr>
          <w:rFonts w:ascii="Calibri" w:hAnsi="Calibri"/>
          <w:b/>
          <w:color w:val="4A6B25"/>
          <w:sz w:val="20"/>
        </w:rPr>
        <w:t xml:space="preserve">2. </w:t>
      </w:r>
      <w:r>
        <w:rPr>
          <w:rFonts w:ascii="Calibri" w:hAnsi="Calibri"/>
          <w:b w:val="0"/>
          <w:color w:val="3A4A28"/>
          <w:sz w:val="20"/>
        </w:rPr>
        <w:t>ERAS-4001 Phase 1 preliminary monotherapy data expected H2 2026 provides a near-term catalyst to validate the broader RAS/MAPK platform and diversify beyond a single-asset story [2]</w:t>
      </w:r>
    </w:p>
    <w:p>
      <w:pPr>
        <w:spacing w:before="40" w:after="40"/>
        <w:ind w:left="283"/>
      </w:pPr>
      <w:r>
        <w:rPr>
          <w:rFonts w:ascii="Calibri" w:hAnsi="Calibri"/>
          <w:b/>
          <w:color w:val="4A6B25"/>
          <w:sz w:val="20"/>
        </w:rPr>
        <w:t xml:space="preserve">3. </w:t>
      </w:r>
      <w:r>
        <w:rPr>
          <w:rFonts w:ascii="Calibri" w:hAnsi="Calibri"/>
          <w:b w:val="0"/>
          <w:color w:val="3A4A28"/>
          <w:sz w:val="20"/>
        </w:rPr>
        <w:t>$978M pro forma cash runway eliminates near-term financing risk and enables aggressive multi-indication clinical development through pivotal readouts without dilutive capital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the entire $5.2B market cap depends on ERAS-0015 Phase 1/2 results translating to pivotal trial success in PDAC and NSCLC; a failure or unexpected toxicity signal in a pre-revenue biotech would likely drive 50-80% stock decline [1]</w:t>
      </w:r>
    </w:p>
    <w:p>
      <w:pPr>
        <w:spacing w:before="40" w:after="40"/>
        <w:ind w:left="283"/>
      </w:pPr>
      <w:r>
        <w:rPr>
          <w:rFonts w:ascii="Calibri" w:hAnsi="Calibri"/>
          <w:b/>
          <w:color w:val="4A6B25"/>
          <w:sz w:val="20"/>
        </w:rPr>
        <w:t xml:space="preserve">2. </w:t>
      </w:r>
      <w:r>
        <w:rPr>
          <w:rFonts w:ascii="Calibri" w:hAnsi="Calibri"/>
          <w:b w:val="0"/>
          <w:color w:val="3A4A28"/>
          <w:sz w:val="20"/>
        </w:rPr>
        <w:t>Securities fraud litigation and IP disputes over ERAS-0015 create legal and reputational overhang independent of clinical outcomes, potentially constraining commercialization rights or requiring costly settlement [2]</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Revolution Medicines (RMC-6236) and other pan-RAS inhibitor programs that could reach market first or demonstrate superior efficacy, commoditizing the RAS-targeting space before Erasca achieves approval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Oncology drug development is structurally immune to AI disruption — physical drug molecules must be synthesized, tested in animal models, advanced through multi-year FDA-regulated clinical trials, and manufactured under GMP conditions, none of which AI can substitute [1]. Erasca's competitive position rests on proprietary molecular IP for ERAS-0015 and clinical data from human trials that no AI model can replicate or bypass. The RAS/MAPK pathway inhibition space requires deep biological validation through Phase 1-3 clinical programs, and regulatory barriers create structural protection. AI is purely an enabler in biotech (accelerating target identification, optimizing clinical trial design), not a displacement threat. AI Opportunity (0/1): Erasca does not generate any AI-related revenue and has not disclosed quantifiable AI-powered drug discovery capabilities or partnerships generating measurable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Erasca Q2 2026 Business Updates and Financial Results — Net Loss $44.1M ($227.5M H1 2026), Cash $384M, ERAS-0015 62% ORR NSCLC / 40% PDAC, Pro Forma Liquidity $978M — Quartr, FinViz, 1stOncology, July 2026</w:t>
      </w:r>
    </w:p>
    <w:p>
      <w:pPr>
        <w:spacing w:before="20" w:after="20"/>
        <w:ind w:left="170"/>
      </w:pPr>
      <w:r>
        <w:rPr>
          <w:rFonts w:ascii="Calibri" w:hAnsi="Calibri"/>
          <w:b/>
          <w:color w:val="4A6B25"/>
          <w:sz w:val="15"/>
        </w:rPr>
        <w:t xml:space="preserve">2. </w:t>
      </w:r>
      <w:r>
        <w:rPr>
          <w:rFonts w:ascii="Calibri" w:hAnsi="Calibri"/>
          <w:b w:val="0"/>
          <w:color w:val="3A4A28"/>
          <w:sz w:val="17"/>
        </w:rPr>
        <w:t>Erasca Q1 2026 Business Updates and Financial Results — $150M ERAS-0015 Worldwide License Expansion, ERAS-4001 Phase 1 Timeline, Securities Fraud Litigation — 1stOncology, Panabee, April 2026</w:t>
      </w:r>
    </w:p>
    <w:p>
      <w:pPr>
        <w:spacing w:before="20" w:after="20"/>
        <w:ind w:left="170"/>
      </w:pPr>
      <w:r>
        <w:rPr>
          <w:rFonts w:ascii="Calibri" w:hAnsi="Calibri"/>
          <w:b/>
          <w:color w:val="4A6B25"/>
          <w:sz w:val="15"/>
        </w:rPr>
        <w:t xml:space="preserve">3. </w:t>
      </w:r>
      <w:r>
        <w:rPr>
          <w:rFonts w:ascii="Calibri" w:hAnsi="Calibri"/>
          <w:b w:val="0"/>
          <w:color w:val="3A4A28"/>
          <w:sz w:val="17"/>
        </w:rPr>
        <w:t>Erasca Corporate Website and Leadership — Mission 'Erase Cancer', CEO Jonathan Lim, CPO Appointment, R&amp;D Advisory Board (Michael Varney),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ERAS Key Statistics: Price $14.87, D/E 12.4%, ROE -78.2%, Avg Volume 4.38M,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