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ETOR</w:t>
      </w:r>
      <w:r>
        <w:rPr>
          <w:rFonts w:ascii="Calibri" w:hAnsi="Calibri"/>
          <w:b/>
          <w:color w:val="1A2010"/>
          <w:sz w:val="40"/>
        </w:rPr>
        <w:t xml:space="preserve">  eToro Group Ltd.</w:t>
      </w:r>
    </w:p>
    <w:p>
      <w:pPr>
        <w:spacing w:after="120"/>
      </w:pPr>
      <w:r>
        <w:rPr>
          <w:rFonts w:ascii="Calibri" w:hAnsi="Calibri"/>
          <w:b/>
          <w:color w:val="6E8450"/>
          <w:sz w:val="18"/>
        </w:rPr>
        <w:t>GROWTH SLEEVE · 2026-09-21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NASDAQ · Israel</w:t>
      </w:r>
    </w:p>
    <w:p>
      <w:pPr>
        <w:spacing w:after="80"/>
      </w:pPr>
      <w:r>
        <w:rPr>
          <w:rFonts w:ascii="Calibri" w:hAnsi="Calibri"/>
          <w:b w:val="0"/>
          <w:color w:val="3A4A28"/>
          <w:sz w:val="20"/>
        </w:rPr>
        <w:t>eToro Group Ltd. operates a multi-asset social trading and investing platform enabling retail investors to trade equities, crypto assets, commodities, currencies, and options. The company pioneered social investing through CopyTrader and Smart Portfolios, and offers the AI companion Tori, AI Agent Portfolios, and eToro Academy. eToro serves 4.28 million funded accounts with assets under administration across 100+ countries. FY2025 net contribution was $868M (+10% YoY) with net income of $216M (+12%). Founded in 2007 in Israel, eToro completed its Nasdaq IPO in May 2025. Market cap ~$2.3B.</w:t>
      </w:r>
    </w:p>
    <w:p>
      <w:r>
        <w:rPr>
          <w:rFonts w:ascii="Calibri" w:hAnsi="Calibri"/>
          <w:b/>
          <w:color w:val="6E8450"/>
          <w:sz w:val="18"/>
        </w:rPr>
        <w:t>1,520 Employees · https://www.etoro.com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eToro has transformed from a simple forex platform (2007) into a comprehensive multi-asset social investing ecosystem, pioneering CopyTrader and enabling early Bitcoin trading (2013) [1]. FY2025 net contribution reached a record $868M (+10% YoY) with net income of $216M (+12%), and Q1 2026 accelerated to $258M net contribution (+19% YoY) with $82M net income (+37%) [1]. Q2 2026 net income of $53M (+77% YoY) confirmed sustained profitability. Funded accounts grew 18% YoY to 4.28M. TradeZero acquisition expands US options trading capabilities. AI Deployment (2/2): Complete platform rebuild centered on AI with Tori AI companion serving as the platform's operating system, providing proactive insights and one-tap actions powered by 'collective intelligence' from millions of investors [2]. CEO Assia declared eToro 'an AI-first company' with AI Agent Portfolios managed through conversation, public API for community-built marketplace, and vision of 'democratizing innovation itself.' Market Share (1/2): eToro is the leading social trading platform globally with 4.28M funded accounts, but competes against Robinhood, Interactive Brokers, and established brokerage giants with larger scale [1]. Pipeline (1/2): Expansion to 100,000 tradable assets, AI Agent Portfolio enhancements, public API for developer ecosystem, and TradeZero integration provide specific product visibility [2]. R&amp;D Intensity (1/1): Over 200 employees dedicated to regtech plus significant investment in Tori AI platform demonstrate above-average R&amp;D commitment for a 1,520-employee fintech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eToro's founding mission — 'to open up the financial markets for all' — is specific, thoughtful, and has genuinely shaped product decisions for nearly two decades [1]. CopyTrader enables novice investors to follow experienced traders, eToro Academy provides free education, and Tori AI democratizes investment analysis. Assia's 19-year commitment through multiple market cycles validates the purpose. However, 'democratizing finance' is now a common fintech mission reducing distinctiveness. Community Impact (0/2): No specific charitable programs or community investment with quantified impact beyond eToro Academy, which primarily serves as a customer acquisition tool. The platform does enable financial access for retail investors in 100+ countries, but the crypto speculation emphasis complicates the social impact narrative. Employee Retention (1/2): Management team has an average tenure of 12 years, exceptional for fintech, and Assia's 19-year founder-CEO leadership provides stability [1]. However, Glassdoor rating of 3.3/5 and employee reviews citing layoff concerns and organizational politics suggest mixed broader satisfaction. Insider Buying (1/2): Founder Yoni Assia maintains significant equity ownership, aligning long-term interests. As a recently IPO'd company, founder equity retention signals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Growth-sleeve metrics with PEG and 5yr CAGR excluded (unavailable). eToro's balance sheet is exceptionally clean: D/E of 2.57% with only $35M in debt against $946M in cash, scoring a perfect 1.0 [4]. ROE of 19.50% exceeds the 15% target on a 2x-weighted growth metric, reflecting efficient capital deployment from the lean 1,520-employee model [4]. Forward P/E of 9.41x is deeply attractive for a fintech with AI integration and 18% account growth, scoring a perfect 1.0 [4]. The major drags are revenue growth YoY of -24.6% (below the -20% floor, scoring 0) as crypto trading volume normalized from the 2024-2025 boom — total revenue includes crypto pass-through volume that distorts the true business trajectory (net contribution actually grew 10% in FY2025 and 19% in Q1 2026) [1]. Profit margin of 2.20% scores 0.11, also distorted by crypto pass-through revenue classification — net contribution margin is ~32%. Liquidity floor cleared at $29.9M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eToro demonstrates solid infinite game characteristics through founder Yoni Assia's 19-year commitment to democratizing financial markets, consistent mission execution from forex to crypto to social investing to AI, and a management team with 12-year average tenure. The company plays to keep building its platform rather than optimizing for short-term profitability. However, the fintech industry's rapid evolution, intense competition from AI-native platforms, and crypto revenue cyclicality create finite-game pressures that the company must navigate.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eToro's mission — 'opening the financial markets for all' through social investing — is genuine, distinctive, and has shaped strategic decisions over 19 years [1]. CopyTrader, eToro Academy, and Tori AI companion all serve the cause of enabling novice investors to participate alongside experienced traders. Assia has held this vision consistently through crypto winters, market crashes, and industry disruption, including contrarian Bitcoin adoption in 2013. However, 'democratizing finance' is increasingly common in fintech, and the heavy crypto trading revenue (93% of FY2025 total revenue) creates tension with the responsible investing narrative.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Management team's 12-year average tenure is exceptional for fintech, and Assia's 19-year founder-CEO leadership provides unusual stability for a growth-stage technology company [1]. The 1,520-person workforce has maintained operational coherence through IPO, rapid growth, and now a stock decline. However, Glassdoor 3.3/5 rating and employee reviews citing layoff concerns and organizational politics suggest adequate but not exceptional organizational trust. The small team size should theoretically enable stronger trust-building, making these ratings more concerning.</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eToro acknowledges and adapts from competitors' innovations — adopting zero-commission trading (Robinhood pioneered), expanding crypto offerings (acknowledging crypto-native platforms), and investing heavily in AI (responding to AI-native investment tools) [2]. The company frames AI competition constructively, stating that AI will enhance rather than replace social investing. The TradeZero acquisition for US options trading shows willingness to learn from competitors' market positioning.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eToro has evolved meaningfully — from forex platform to multi-asset broker, then adding social/copy trading as core differentiator, early cryptocurrency adoption (2013), Nasdaq IPO (2025), and now pivoting to an 'AI-first' platform with Tori and Agent Portfolios [1][2]. Each evolution expanded scope in service of the democratization mission. The AI pivot is the most recent and potentially most transformative, fundamentally changing how users interact with the platform. These are significant incremental evolutions rather than existential pivots.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Assia demonstrated courage by offering Bitcoin trading in 2013 when cryptocurrency was widely dismissed, pursuing a Nasdaq IPO in May 2025 after years of waiting for favorable conditions, and declaring eToro 'AI-first' with heavy investment in Tori and Agent Portfolios while the core copy trading business was performing [2]. The TradeZero acquisition during a period of stock decline shows willingness to invest for the long term. These are genuine but measured bets within a well-capitalized company ($946M cash) rather than truly painful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eToro at 9.4x forward earnings is a founder-led fintech trading at a significant discount to peers with accelerating profitability — Q1 2026 net income of $82M (+37% YoY) and Q2 2026 net income of $53M (+77% YoY) demonstrate sustained earnings growth [1]. The balance sheet is fortress-like with $946M cash against just $35M debt (D/E 2.57%), and funded accounts grew 18% to 4.28M. CEO Assia's 19-year track record of prescient technology bets positions the company well for the AI transformation of retail investing, with Tori AI companion, Agent Portfolios, and the public API creating an 'AI-first' social investing platform [2]. The stock's 20% decline from August 2026 highs creates a more attractive entry point, with the price-to-net-cash ratio implying the market values the operating business at just $1.3B — roughly 1.5x net contribution.</w:t>
      </w:r>
    </w:p>
    <w:p>
      <w:pPr>
        <w:spacing w:after="120"/>
      </w:pPr>
      <w:r>
        <w:rPr>
          <w:rFonts w:ascii="Calibri" w:hAnsi="Calibri"/>
          <w:b w:val="0"/>
          <w:color w:val="3A4A28"/>
          <w:sz w:val="20"/>
        </w:rPr>
        <w:t>The bear case centers on revenue cyclicality, AI disruption risk, and crypto dependency. Total revenue declined -24.6% as crypto trading volume normalized from the 2024-2025 boom, and 93% of FY2025 total revenue was crypto pass-through — the underlying commission business (net contribution $868M) grew only 10%, a modest pace for this valuation thesis [1]. Profit margin of 2.20% on total revenue (distorted by crypto pass-through) leaves thin margin for error, and if crypto winter deepens, both trading volumes and account growth could stall. eToro's CopyTrader differentiation faces direct AI disruption as every brokerage can now offer personalized AI investment advice, potentially commoditizing social trading [2]. The stock is down significantly from its IPO pricing, suggesting institutional skepticism about the platform's staying power. Glassdoor 3.3/5 rating suggests culture challenges that could constrain talent retention in competitive fintech markets. Israel headquarters creates geopolitical risk amid regional tensions. The Inspire Impact Score of 0 (MIXED) is neutral for faith-based allocation.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AI-first platform transformation with Tori AI companion, Agent Portfolios, and public API creating a community-built marketplace for investing — CEO Assia's vision of 'democratizing innovation' could differentiate eToro in an increasingly commoditized brokerage market [2]</w:t>
      </w:r>
    </w:p>
    <w:p>
      <w:pPr>
        <w:spacing w:before="40" w:after="40"/>
        <w:ind w:left="283"/>
      </w:pPr>
      <w:r>
        <w:rPr>
          <w:rFonts w:ascii="Calibri" w:hAnsi="Calibri"/>
          <w:b/>
          <w:color w:val="4A6B25"/>
          <w:sz w:val="20"/>
        </w:rPr>
        <w:t xml:space="preserve">2. </w:t>
      </w:r>
      <w:r>
        <w:rPr>
          <w:rFonts w:ascii="Calibri" w:hAnsi="Calibri"/>
          <w:b w:val="0"/>
          <w:color w:val="3A4A28"/>
          <w:sz w:val="20"/>
        </w:rPr>
        <w:t>Net cash of $946M ($11.83/share) represents 42% of the stock price, providing substantial downside protection and strategic optionality for acquisitions (TradeZero completed) or accelerated share buybacks [4]</w:t>
      </w:r>
    </w:p>
    <w:p>
      <w:pPr>
        <w:spacing w:before="40" w:after="40"/>
        <w:ind w:left="283"/>
      </w:pPr>
      <w:r>
        <w:rPr>
          <w:rFonts w:ascii="Calibri" w:hAnsi="Calibri"/>
          <w:b/>
          <w:color w:val="4A6B25"/>
          <w:sz w:val="20"/>
        </w:rPr>
        <w:t xml:space="preserve">3. </w:t>
      </w:r>
      <w:r>
        <w:rPr>
          <w:rFonts w:ascii="Calibri" w:hAnsi="Calibri"/>
          <w:b w:val="0"/>
          <w:color w:val="3A4A28"/>
          <w:sz w:val="20"/>
        </w:rPr>
        <w:t>Forward P/E of 9.4x with 77% Q2 earnings growth offers meaningful re-rating potential if eToro sustains profitability and AI integration drives account growth beyond 4.28M funded accounts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Crypto revenue cyclicality — total revenue declined -24.6% as crypto trading volume normalized, and 93% of FY2025 total revenue was crypto pass-through, creating severe dependence on crypto market conditions and retail speculation cycles [1]</w:t>
      </w:r>
    </w:p>
    <w:p>
      <w:pPr>
        <w:spacing w:before="40" w:after="40"/>
        <w:ind w:left="283"/>
      </w:pPr>
      <w:r>
        <w:rPr>
          <w:rFonts w:ascii="Calibri" w:hAnsi="Calibri"/>
          <w:b/>
          <w:color w:val="4A6B25"/>
          <w:sz w:val="20"/>
        </w:rPr>
        <w:t xml:space="preserve">2. </w:t>
      </w:r>
      <w:r>
        <w:rPr>
          <w:rFonts w:ascii="Calibri" w:hAnsi="Calibri"/>
          <w:b w:val="0"/>
          <w:color w:val="3A4A28"/>
          <w:sz w:val="20"/>
        </w:rPr>
        <w:t>AI disruption of CopyTrader differentiation — generative AI enables any brokerage to offer personalized investment insights, potentially commoditizing eToro's primary competitive advantage as AI-native platforms emerge from Robinhood, Interactive Brokers, and new entrants [2]</w:t>
      </w:r>
    </w:p>
    <w:p>
      <w:pPr>
        <w:spacing w:before="40" w:after="40"/>
        <w:ind w:left="283"/>
      </w:pPr>
      <w:r>
        <w:rPr>
          <w:rFonts w:ascii="Calibri" w:hAnsi="Calibri"/>
          <w:b/>
          <w:color w:val="4A6B25"/>
          <w:sz w:val="20"/>
        </w:rPr>
        <w:t xml:space="preserve">3. </w:t>
      </w:r>
      <w:r>
        <w:rPr>
          <w:rFonts w:ascii="Calibri" w:hAnsi="Calibri"/>
          <w:b w:val="0"/>
          <w:color w:val="3A4A28"/>
          <w:sz w:val="20"/>
        </w:rPr>
        <w:t>Stock declined 20%+ from August 2026 and remains well below IPO highs, suggesting institutional investors are skeptical about the durability of the business model despite strong per-share earnings metrics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eToro's core platform — digital trading with social features — faces meaningful AI disruption risk. AI-native competitors could build automated investment tools that replicate CopyTrader's differentiation, and generative AI enables any brokerage to offer personalized portfolio management at near-zero cost [2]. Robinhood and Interactive Brokers are deploying AI tools that could erode eToro's competitive moat. However, eToro's 4.28M-user social network provides a community moat that pure AI tools cannot easily replicate — the social graph and popular investor ecosystem create switching costs. The 200-person regtech team provides regulatory compliance barriers across 100+ jurisdictions. eToro is actively adapting rather than being passively disrupted, as shown by the Q2 2026 slides emphasizing AI push alongside the TradeZero deal [2]. AI Opportunity (1/1): eToro generates quantifiable AI-related value through Tori AI companion with collective intelligence, AI Agent Portfolios managed through conversation, and the public API enabling a community-built marketplace for AI-powered investing tools [2]. CEO Assia's vision of 'creating more Warren Buffetts' through AI represents a genuine product strategy, not just marketing.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eToro FY2025 and H1 2026 Results — FY2025 Net Contribution $868M (+10%), Net Income $216M (+12%); Q1 2026 Net Contribution $258M (+19%), Net Income $82M (+37%); Q2 2026 Net Income $53M (+77%), Funded Accounts 4.28M (+18%) — investors.etoro.com, StockTitan, February-August 2026</w:t>
      </w:r>
    </w:p>
    <w:p>
      <w:pPr>
        <w:spacing w:before="20" w:after="20"/>
        <w:ind w:left="170"/>
      </w:pPr>
      <w:r>
        <w:rPr>
          <w:rFonts w:ascii="Calibri" w:hAnsi="Calibri"/>
          <w:b/>
          <w:color w:val="4A6B25"/>
          <w:sz w:val="15"/>
        </w:rPr>
        <w:t xml:space="preserve">2. </w:t>
      </w:r>
      <w:r>
        <w:rPr>
          <w:rFonts w:ascii="Calibri" w:hAnsi="Calibri"/>
          <w:b w:val="0"/>
          <w:color w:val="3A4A28"/>
          <w:sz w:val="17"/>
        </w:rPr>
        <w:t>eToro AI Strategy — Tori AI Companion, AI Agent Portfolios, Public API, CEO Assia 'AI-First' Declaration, 'Democratizing Innovation,' TradeZero Acquisition — Nasdaq, Yahoo Finance, Investing.com, 2025-2026</w:t>
      </w:r>
    </w:p>
    <w:p>
      <w:pPr>
        <w:spacing w:before="20" w:after="20"/>
        <w:ind w:left="170"/>
      </w:pPr>
      <w:r>
        <w:rPr>
          <w:rFonts w:ascii="Calibri" w:hAnsi="Calibri"/>
          <w:b/>
          <w:color w:val="4A6B25"/>
          <w:sz w:val="15"/>
        </w:rPr>
        <w:t xml:space="preserve">3. </w:t>
      </w:r>
      <w:r>
        <w:rPr>
          <w:rFonts w:ascii="Calibri" w:hAnsi="Calibri"/>
          <w:b w:val="0"/>
          <w:color w:val="3A4A28"/>
          <w:sz w:val="17"/>
        </w:rPr>
        <w:t>eToro ESG — ESG Score Integration on Platform via ESG Book, No Specific Company Controversies Identified, Standard Compliance Challenges — ESG News, eToro.com,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ETOR Key Statistics: PE 10.21, Forward PE 9.41, D/E 2.57%, ROE 19.50%, Profit Margin 2.20%, Revenue Growth -24.6%, Stock Price $28.39, Avg Volume 1.05M,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