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EVTC</w:t>
      </w:r>
      <w:r>
        <w:rPr>
          <w:rFonts w:ascii="Calibri" w:hAnsi="Calibri"/>
          <w:b/>
          <w:color w:val="1A2010"/>
          <w:sz w:val="40"/>
        </w:rPr>
        <w:t xml:space="preserve">  EVERTEC, Inc.</w:t>
      </w:r>
    </w:p>
    <w:p>
      <w:pPr>
        <w:spacing w:after="120"/>
      </w:pPr>
      <w:r>
        <w:rPr>
          <w:rFonts w:ascii="Calibri" w:hAnsi="Calibri"/>
          <w:b/>
          <w:color w:val="6E8450"/>
          <w:sz w:val="18"/>
        </w:rPr>
        <w:t>GROWTH SLEEVE · 2026-10-15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NYQ · United States</w:t>
      </w:r>
    </w:p>
    <w:p>
      <w:pPr>
        <w:spacing w:after="80"/>
      </w:pPr>
      <w:r>
        <w:rPr>
          <w:rFonts w:ascii="Calibri" w:hAnsi="Calibri"/>
          <w:b w:val="0"/>
          <w:color w:val="3A4A28"/>
          <w:sz w:val="20"/>
        </w:rPr>
        <w:t>EVERTEC is a leading full-service transaction processing and financial technology company in Latin America, Puerto Rico, and the Caribbean. The company provides payment processing, merchant acquiring, business process management, core banking, and IT services across 26 countries, processing approximately 10 billion transactions annually. Headquartered in San Juan, Puerto Rico, EVERTEC transformed from a Caribbean-focused processor into a pan-Latin American platform through its 2023 acquisition of Sinqia. Q2 2026 revenue grew 20% YoY to $274.8M with adjusted EPS of $1.05, and management raised full-year revenue growth guidance to 14.5%-15.6% on a constant currency basis. Stock trades at $30.89 with a market cap of $1.85B.</w:t>
      </w:r>
    </w:p>
    <w:p>
      <w:r>
        <w:rPr>
          <w:rFonts w:ascii="Calibri" w:hAnsi="Calibri"/>
          <w:b/>
          <w:color w:val="6E8450"/>
          <w:sz w:val="18"/>
        </w:rPr>
        <w:t>5,327 Employees · https://www.evertecinc.com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Sinqia acquisition was a transformative strategic pivot that expanded EVERTEC from a Caribbean-focused payment processor into a pan-Latin American fintech platform spanning 26 countries, with the Latin America segment delivering 52% YoY revenue growth in Q2 2026 [1]. Major client wins with Transbank in Chile and Clip in Mexico validate the acquisition thesis and demonstrate the company's ability to compete for institutional-scale contracts across the region. AI Deployment (1/2): EVERTEC has acknowledged AI initiatives generating improved productivity and efficiency gains across operations, though management explicitly stated plans to incorporate AI benefits into its financial outlook starting in 2027, indicating AI remains in early internal deployment without customer-facing products or quantified savings [2]. Market Share (1/2): EVERTEC owns and operates the ATH network — the dominant personal identification number debit network in Puerto Rico — providing quasi-monopoly positioning in its home market [4]. The company processes approximately 10 billion transactions annually and is building meaningful share across Latin America through the Sinqia integration. However, EVERTEC remains mid-sized relative to global payment processors like Fiserv and FIS. Product Pipeline (1/2): Transbank and Clip partnerships provide near-term revenue visibility, and the expanded LatAm platform creates a cross-selling pipeline for payment technology and business solutions across the enlarged client base. Full-year 2026 guidance was raised to 14.5%-15.6% constant currency growth [2]. R&amp;D Intensity (0/1): No evidence of above-average R&amp;D spending relative to payment technology peers; growth strategy is primarily acquisitive and commercial rather than research-driven.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EVERTEC's stated principles center on putting customers first, accountability, doing the right thing, and adhering to the highest ethical standards — clear and sincere but not distinctive within the payment technology industry [3]. The company's role in enabling financial inclusion and digital payment access across underbanked Latin American markets has genuine societal purpose, though this is not explicitly articulated as a driving mission. Community Impact (1/2): EVERTEC was named to the Bloomberg Gender Equality Index for five consecutive years and invested approximately $1 million in community initiatives in 2022 [3]. The company publishes annual sustainability reports covering energy management, water use, and workforce diversity. However, the scope of community impact is modest relative to the company's $1B+ revenue base. Employee Retention (1/2): CEO Mac Schuessler has led the company since 2015 (11 years), providing exceptional leadership continuity through the Sinqia acquisition and LatAm transformation [2]. Recent internal promotions — Joaquin Castrillo to COO, Karla Cruz-Jusino to CFO, Diego Viglianco to CIO (all effective November 2025) — signal strong internal talent development and succession planning rather than external hiring [2]. Insider Buying (0/2): No evidence of meaningful net insider buying by Schuessler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0.65% below 2% threshold). EVERTEC delivers exceptional value on a forward P/E basis at 7.06x, well below the 20x target, reflecting the market's undervaluation of accelerating LatAm growth with forward EPS of $4.38 versus trailing GAAP EPS of $1.54 (depressed by impairment charges) [4]. ROE of 14.85% scores 0.99 at 2x weight, just below the 15% target — the decline from 23.64% in the prior screen reflects Q2 2026 GAAP impairment charges rather than structural deterioration in returns. Revenue growth YoY of 19.7% scores 1.0, and the estimated 5-year revenue CAGR of approximately 17% (driven by the Sinqia acquisition) scores 1.0 at 2x weight [1]. D/E of 184.3% scores 0.50 — elevated by acquisition-related debt but manageable with strong cash generation. Profit margin of 9.8% scores 0.49, compressed by acquisition amortization, impairment charges, and integration costs. PEG is unavailable from yfinance and excluded. Daily dollar volume of $13.2M clears the $1M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EVERTEC demonstrates elements of strategic ambition through the Sinqia acquisition that pivoted the company from a Puerto Rico-focused processor to a pan-Latin American platform — a bold long-term bet that sacrificed short-term GAAP earnings for strategic positioning. CEO Schuessler's 11-year tenure and the recent internal leadership promotions show organizational stability. However, the company's purpose remains primarily commercial rather than cause-driven, there is no evidence of a distinctive Just Cause, and the competitive language focuses on winning contracts rather than learning from rivals. EVERTEC is a well-run company playing to win its market, not playing to endure for a cause larger than itself.</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EVERTEC articulates values around ethics, accountability, and customer service, but lacks a distinctive Just Cause that connects its work to a larger vision of a better future [3]. The company's role in enabling financial inclusion and digital payment access across underbanked Latin American markets could serve as a powerful cause — democratizing access to financial infrastructure for millions who lack banking services — but this is not explicitly articulated or referenced in strategic decision-making. The purpose reads as solid corporate values rather than a cause people would sacrifice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Mac Schuessler's 11-year tenure and the recent elevation of Joaquin Castrillo to COO, Karla Cruz-Jusino to CFO, and Diego Viglianco to CIO — all internal promotions effective November 2025 — demonstrate organizational trust in internal talent development and leadership continuity [2]. The successful integration of Sinqia's approximately 1,800 employees into the combined 5,327-person organization indicates competence in managing cultural transitions. Bloomberg Gender Equality Index recognition for five consecutive years suggests commitment to inclusive workplace practices. However, no specific employee satisfaction or retention data distinguishes EVERTEC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EVERTEC's leadership publicly acknowledges competitors' strengths or uses rival capabilities as motivation for self-improvement. Competitive communications focus on contract wins (Transbank, Clip) and market expansion rather than learning from what global leaders like Fiserv, FIS, or Adyen do better [1]. The competitive orientation is about capturing market share in Latin America rather than using competitive dynamics for organizational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2023 Sinqia acquisition demonstrated meaningful strategic flexibility — EVERTEC fundamentally expanded its geographic scope from a Caribbean processor to a pan-Latin American fintech platform spanning 26 countries, more than doubling its addressable market and integrating a Brazilian company with different culture, technology, and regulatory dynamics [1]. This was a genuine strategic pivot, not incremental. However, this is one transformative move rather than a pattern of reinvention, and the core business model (transaction processing and financial technology services) remained the same through the geographic expansion.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Sinqia acquisition required committing substantial capital and organizational resources — increasing D/E from manageable to 184% — to transform the company, accepting near-term GAAP earnings dilution and integration risk for long-term strategic positioning across Latin America [1][2]. Management raised full-year guidance after Q2 2026 and expanded buybacks, showing confidence in the strategy. However, the company has not yet demonstrated the kind of costly, cause-driven sacrifice that characterizes true courage in Sinek's framework — the expansion is commercially motivated rather than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EVERTEC at $30.89 with a forward P/E of 7.06x represents a deeply discounted entry into the leading Latin American payment technology platform, with forward EPS of $4.38 implying 184% earnings recovery from GAAP-depressed trailing EPS of $1.54 (impaired by Q2 acquisition charges) [1][4]. The Sinqia-fueled transformation is delivering — Q2 2026 revenue grew 20% YoY to $274.8M with adjusted EPS of $1.05 (+18%), the Latin America segment surged 52% YoY, and management raised full-year constant currency growth guidance to 14.5%-15.6% [1][2]. The estimated 5-year revenue CAGR of 17% demonstrates that the acquisition thesis is translating into sustained growth, while the ATH debit network monopoly in Puerto Rico provides a stable revenue base. The Inspire Impact Score of 48 (ALIGNED) with 9 positive attributions and zero negatives makes EVERTEC attractive for faith-based portfolios. CEO Schuessler's 11-year tenure with recent internal promotions to COO, CFO, and CIO signals organizational maturity and succession readiness.</w:t>
      </w:r>
    </w:p>
    <w:p>
      <w:pPr>
        <w:spacing w:after="120"/>
      </w:pPr>
      <w:r>
        <w:rPr>
          <w:rFonts w:ascii="Calibri" w:hAnsi="Calibri"/>
          <w:b w:val="0"/>
          <w:color w:val="3A4A28"/>
          <w:sz w:val="20"/>
        </w:rPr>
        <w:t>The bear case centers on GAAP profitability weakness, leverage risk, and competitive pressures. Trailing GAAP EPS of $1.54 versus adjusted EPS guidance of $3.94-$4.04 reveals a massive gap between reported and adjusted profitability — Q2 2026 GAAP net income was just $5.4M ($0.09/share) versus $40.5M a year earlier, driven by impairment charges, higher interest expense, and integration costs [1]. D/E of 184% reflects acquisition-related leverage that must be managed down while maintaining growth investment, and interest expense is a material drag on earnings. Profit margin of 9.8% is below best-in-class payment processors, reflecting the combined effects of acquisition amortization and the lower-margin profile of some LatAm operations. Revenue growth partially benefits from currency tailwinds ($9.1M FX boost in Q2 from Brazilian real strength), and constant currency growth of 16% is strong but lower than reported 20% [1]. Latin American operations carry inherent political, regulatory, and currency risk across 26 jurisdictions. The Business Solutions segment revenue declined due to the 10% discount to Popular that took effect in Q4 2025, pressuring the company's most stable revenue line [1]. Competition from global fintech platforms (Stripe, Adyen, dLocal) and local digital wallet providers could compress processing margins in EVERTEC's fastest-growing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Latin America segment revenue growing 52% YoY with major institutional wins (Transbank Chile, Clip Mexico), validating the Sinqia acquisition thesis and demonstrating EVERTEC's ability to compete for large-scale processing contracts across the region [1]</w:t>
      </w:r>
    </w:p>
    <w:p>
      <w:pPr>
        <w:spacing w:before="40" w:after="40"/>
        <w:ind w:left="283"/>
      </w:pPr>
      <w:r>
        <w:rPr>
          <w:rFonts w:ascii="Calibri" w:hAnsi="Calibri"/>
          <w:b/>
          <w:color w:val="4A6B25"/>
          <w:sz w:val="20"/>
        </w:rPr>
        <w:t xml:space="preserve">2. </w:t>
      </w:r>
      <w:r>
        <w:rPr>
          <w:rFonts w:ascii="Calibri" w:hAnsi="Calibri"/>
          <w:b w:val="0"/>
          <w:color w:val="3A4A28"/>
          <w:sz w:val="20"/>
        </w:rPr>
        <w:t>Forward EPS of $4.38 implies 184% recovery from GAAP-depressed trailing $1.54 — as acquisition charges normalize and adjusted EPS guidance of $3.94-$4.04 flows through, the 7.06x forward P/E should re-rate toward payment processor industry multiples of 15-20x [4]</w:t>
      </w:r>
    </w:p>
    <w:p>
      <w:pPr>
        <w:spacing w:before="40" w:after="40"/>
        <w:ind w:left="283"/>
      </w:pPr>
      <w:r>
        <w:rPr>
          <w:rFonts w:ascii="Calibri" w:hAnsi="Calibri"/>
          <w:b/>
          <w:color w:val="4A6B25"/>
          <w:sz w:val="20"/>
        </w:rPr>
        <w:t xml:space="preserve">3. </w:t>
      </w:r>
      <w:r>
        <w:rPr>
          <w:rFonts w:ascii="Calibri" w:hAnsi="Calibri"/>
          <w:b w:val="0"/>
          <w:color w:val="3A4A28"/>
          <w:sz w:val="20"/>
        </w:rPr>
        <w:t>AI efficiency initiatives expected to be incorporated into financial outlook starting 2027, providing a potential margin expansion catalyst beyond current guidance as the company deploys AI across processing operations and business solutions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severely impaired — Q2 2026 GAAP net income collapsed to $5.4M ($0.09/share) from $40.5M a year earlier, driven by impairment charges, higher interest expense on 184% D/E leverage, and integration costs that create wide adjusted-to-GAAP earnings divergence [1]</w:t>
      </w:r>
    </w:p>
    <w:p>
      <w:pPr>
        <w:spacing w:before="40" w:after="40"/>
        <w:ind w:left="283"/>
      </w:pPr>
      <w:r>
        <w:rPr>
          <w:rFonts w:ascii="Calibri" w:hAnsi="Calibri"/>
          <w:b/>
          <w:color w:val="4A6B25"/>
          <w:sz w:val="20"/>
        </w:rPr>
        <w:t xml:space="preserve">2. </w:t>
      </w:r>
      <w:r>
        <w:rPr>
          <w:rFonts w:ascii="Calibri" w:hAnsi="Calibri"/>
          <w:b w:val="0"/>
          <w:color w:val="3A4A28"/>
          <w:sz w:val="20"/>
        </w:rPr>
        <w:t>Multi-country Latin American exposure creates currency volatility (BRL, CLP, MXN, COP), regulatory risk across 26 jurisdictions, and political instability that could disrupt operations or compress margins — Q2 2026 revenue included $9.1M FX benefit that may reverse [1]</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global fintech platforms (Stripe, Adyen, dLocal) and local digital wallet providers across Latin America could compress processing margins and increase customer acquisition costs in EVERTEC's fastest-growing segments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EVERTEC's core business — payment processing infrastructure, merchant acquiring, core banking systems, and transaction processing across Latin America — is structurally protected from AI disruption by high switching costs, regulatory compliance requirements, and deep integration into clients' financial operations [1]. Payment technology requires physical POS terminal infrastructure, the ATH debit network in Puerto Rico, banking relationships, and government-regulated processing licenses across 26 countries that AI cannot replicate or displace. Core banking system replacements typically involve 5-7 year contract cycles with enormous switching costs, creating durable moats. The Sinqia acquisition adds regulatory knowledge across 26 Latin American jurisdictions as an additional defensive layer [2]. However, AI-native fintech competitors (Stripe, Adyen, dLocal) could theoretically compress margins in commoditized processing segments, and large global payment networks increasingly deploy AI to optimize their competing offerings. AI Opportunity (0/1): EVERTEC has acknowledged internal AI efficiency gains but has not yet generated quantifiable AI-related revenue, with management explicitly deferring AI financial contributions to its 2027 outlook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EVERTEC Q2 2026 Earnings Release — Revenue $274.8M (+20% YoY), Adjusted EPS $1.05 (+18%), LatAm +52%, GAAP Net Income $5.4M, Raised FY2026 Guidance — SEC Form 8-K,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EVERTEC Leadership and Strategy — CEO Mac Schuessler (since 2015), Internal Promotions (COO Castrillo, CFO Cruz-Jusino, CIO Viglianco), AI Initiatives Deferred to 2027, FY2026 Guidance 14.5%-15.6% CC Growth — SimplyWallSt, BusinessWire, August-October 2026</w:t>
      </w:r>
    </w:p>
    <w:p>
      <w:pPr>
        <w:spacing w:before="20" w:after="20"/>
        <w:ind w:left="170"/>
      </w:pPr>
      <w:r>
        <w:rPr>
          <w:rFonts w:ascii="Calibri" w:hAnsi="Calibri"/>
          <w:b/>
          <w:color w:val="4A6B25"/>
          <w:sz w:val="15"/>
        </w:rPr>
        <w:t xml:space="preserve">3. </w:t>
      </w:r>
      <w:r>
        <w:rPr>
          <w:rFonts w:ascii="Calibri" w:hAnsi="Calibri"/>
          <w:b w:val="0"/>
          <w:color w:val="3A4A28"/>
          <w:sz w:val="17"/>
        </w:rPr>
        <w:t>EVERTEC ESG and Community — Bloomberg Gender Equality Index (5 Years), $1M Community Investment, Sustainability Reports, Board ESG Committee — SustainabilityReports.com, Company IR Page</w:t>
      </w:r>
    </w:p>
    <w:p>
      <w:pPr>
        <w:spacing w:before="20" w:after="20"/>
        <w:ind w:left="170"/>
      </w:pPr>
      <w:r>
        <w:rPr>
          <w:rFonts w:ascii="Calibri" w:hAnsi="Calibri"/>
          <w:b/>
          <w:color w:val="4A6B25"/>
          <w:sz w:val="15"/>
        </w:rPr>
        <w:t xml:space="preserve">4. </w:t>
      </w:r>
      <w:r>
        <w:rPr>
          <w:rFonts w:ascii="Calibri" w:hAnsi="Calibri"/>
          <w:b w:val="0"/>
          <w:color w:val="3A4A28"/>
          <w:sz w:val="17"/>
        </w:rPr>
        <w:t>Yahoo Finance — EVTC Key Statistics, Price $30.89, Forward PE 7.06, D/E 184.3%, ROE 14.85%, Revenue $996M TTM, Forward EPS $4.38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