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EVTL</w:t>
      </w:r>
      <w:r>
        <w:rPr>
          <w:rFonts w:ascii="Calibri" w:hAnsi="Calibri"/>
          <w:b/>
          <w:color w:val="1A2010"/>
          <w:sz w:val="40"/>
        </w:rPr>
        <w:t xml:space="preserve">  Vertical Aerospace Ltd.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2026-09-26 · Inspire: 55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Aerospace &amp; Defense · NYSE · United Kingdom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Vertical Aerospace Ltd. is a pre-revenue British aerospace company designing, manufacturing, and certifying the VX4, a zero-operating-emission electric vertical takeoff and landing (eVTOL) aircraft for the advanced air mobility market. The company holds roughly 1,500 pre-orders from customers including American Airlines, Avolon, Bristow, GOL, and Japan Airlines, but pushed its VX4 type-certification target back a year to 2029 and disclosed material 'going concern' doubts, with cash burn far outpacing its roughly $85-117 million cash position and shareholders approving a tenfold increase in authorized share capital to fund future dilutive raises.</w:t>
      </w:r>
    </w:p>
    <w:p>
      <w:r>
        <w:rPr>
          <w:rFonts w:ascii="Calibri" w:hAnsi="Calibri"/>
          <w:b/>
          <w:color w:val="6E8450"/>
          <w:sz w:val="18"/>
        </w:rPr>
        <w:t>434 Employees · https://www.vertical-aerospace.com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Vertical achieved piloted transition flights of two full-scale VX4 aircraft and a high-profile Farnborough Airshow demonstration in 2026, but the company also pushed its type-certification target back a year to 2029, indicating incremental rather than transformative progress [1]. AI Deployment (0/2): No evidence of AI-powered products or quantified AI-driven savings was found; this is a pre-revenue aircraft certification program. Market Share (0/2): Vertical trails eVTOL peers such as Joby Aviation and Archer Aviation, which are closer to certification, and its 2029 certification slip widens rather than closes that gap. Product Pipeline (2/2): The company has disclosed specific milestones — Critical Design Review by year-end 2026, Type Certification targeted for 2029 — and roughly 1,500 pre-orders from named customers including American Airlines, Avolon, Bristow, GOL, and Japan Airlines [1][2]. R&amp;D Intensity (0/1): With zero revenue, R&amp;D intensity as a percent of revenue is not a meaningful comparison to peers.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Vertical's purpose — enabling zero-operating-emission flight for urban and regional air mobility — is genuinely idealistic and service-oriented, but it has not yet been validated by execution given the certification slip to 2029 and disclosed going-concern doubts [1][3]. Community Impact (0/2): No specific charitable program or community investment was identified. Employee Retention (0/2): No tenure or turnover data was found for the 434-person workforce. Insider Buying (0/2): No net insider buying data was identified; the company's focus has instead been on raising new capital through share issuance.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the only available metric. Vertical has zero revenue (no revenue growth, ROE, profit margin, or Forward PEG can be computed), and stockholders' equity is negative (-$121.4M as of FY2025) against $191.7M of total debt, so debt-to-equity is undefined and is treated at the algorithm's floor (score 0.0) as a worse-than-floor outcome. All other metrics are excluded as unavailable, leaving Infrastructure = 0/10 x 10 = 0. This is consistent with the company's disclosed 'material uncertainty' about its ability to continue as a going concern, with cash of roughly $85-117M against projected 12-month operating cash outflows of $175-235M [1][4]. The liquidity floor itself is not triggered (~5.89M avg daily volume x $0.74 = ~$4.36M, above the $1M threshold), but the underlying balance sheet is effectively insolvent.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Vertical Aerospace's zero-emission flight mission is genuinely idealistic, and the company has continued pushing its VX4 certification program forward despite severe financial strain. However, a slipped certification timeline, disclosed going-concern doubts, a tenfold increase in authorized share capital to permit heavy dilution, and governance churn (repeated chair changes) point to a company fighting for survival rather than one built to endure, placing it firmly in FINITE territory.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Zero-operating-emission urban and regional air mobility is a resilient, inclusive, and idealistic vision that continues to shape Vertical's capital allocation even under extreme financial pressure, but the cause remains unvalidated by execution given the 2029 certification slip and going-concern disclosure [1][3].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While the core engineering team draws experienced talent from Rolls-Royce, Airbus, GM, and Leonardo, the company has seen repeated chairman changes (including reappointing a former chair before naming ex-Airbus CEO Fabrice Bregier) and a January 2026 shareholder vote to increase authorized shares tenfold — signals of governance instability driven by the funding crisis rather than organizational trust [2][4].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Vertical explicitly acknowledging competitors such as Joby or Archer as sources of self-improvement, or of any competitive framing at all in available disclosures.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Vertical has not faced a test of abandoning an existing profitable business model — it was founded in 2016 specifically to pursue eVTOL development and has not yet had an established business to pivot away from.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Leadership continues to fund a capital-intensive, multi-year certification path despite disclosed going-concern doubts and severe dilution risk, and brought in a heavyweight former Airbus commercial aircraft CEO (Fabrice Bregier) as chair to drive commercialization and defense strategy — a bet on long-term capability over near-term share-price protection, though the persistence also reads as a company with few alternatives [2][4].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Vertical Aerospace offers pure-play, high-beta exposure to the eVTOL/urban air mobility category, with roughly 1,500 pre-orders from credible aviation customers (American Airlines, Avolon, Bristow, GOL, Japan Airlines) and genuine 2026 technical progress — piloted transition flights of two full-scale VX4 aircraft and a Farnborough Airshow demonstration [1][2]. The August 2026 appointment of former Airbus Commercial Aircraft CEO Fabrice Bregier as chair, explicitly to convert technical progress and UK Ministry of Defence interest into a scaled commercial and defense business, is a credibility upgrade for a company that had lacked heavyweight aerospace-programme leadership at the board level [2]. AI structurally cannot disrupt Vertical's core certification and manufacturing activity, so if the company survives its funding gap, its business model itself is not at risk from AI substitution.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overwhelming on fundamentals: Vertical has zero revenue, negative stockholders' equity (-$121.4M), and management has disclosed 'material uncertainty' about its ability to continue as a going concern, with roughly $85-117M of cash against projected 12-month operating cash outflows of $175-235M [1][4]. The VX4 type-certification timeline has already slipped a year to 2029, and shareholders have approved increasing authorized share capital tenfold (200 million to 1 billion shares), setting up dilution estimated at 43-52% in future capital raises; multiple securities-fraud and shareholder investigations add further legal overhang [4]. With Infrastructure scoring 0 due to negative equity and no revenue, and Innovation and Inspiration both scoring in the WEAK range for lack of disclosed evidence, Vertical remains a speculative, story-driven holding unsuitable for the core IOWN screen until it either reaches a funded path to certification or demonstrates a credible strategic partnership or acquisition.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Appointment of former Airbus Commercial Aircraft CEO Fabrice Bregier as chair (effective September 2026) to drive commercialization and a UK Ministry of Defence-linked defense strategy could unlock a strategic partnership or government funding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Completion of the Critical Design Review by year-end 2026 would be a concrete, verifiable technical milestone on the path to 2029 type certification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Roughly 1,500 pre-orders from major operators (American Airlines, Avolon, Bristow, GOL, Japan Airlines) provide a demand base that could convert to firm, funded backlog if certification and financing risks are resolved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Disclosed 'material uncertainty' about going-concern status, with cash of roughly $85-117M against 12-month projected operating cash outflows of $175-235M, creates near-term bankruptcy or forced-restructuring risk [1][4]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Shareholder approval of a tenfold increase in authorized share capital signals imminent, heavily dilutive equity raises estimated at 43-52% of the current share count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VX4 type certification has already slipped a year to 2029; any further delay would extend the cash-burn runway needed and could trigger additional going-concern doubt or a strategic sale at a depressed valuation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Vertical's core activity — designing, testing, and seeking type certification for a physical eVTOL aircraft under civil aviation authority oversight — is a physical-world, deeply regulated process that AI cannot structurally displace; the company's existential risks are financing and execution, not AI substitution [1][2]. AI Opportunity (0/1): The company has zero revenue and no disclosed AI-related revenue contribution, so no tiebreaker point is awarded.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55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Vertical Aerospace Q1/Q2 2026 Earnings Calls and FY2025 Slides — Certification Timeline to 2029, Cash Position, Technical Milestones — SEC Form 6-K, Investing.com,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Vertical Aerospace Appoints Former Airbus Commercial Aircraft CEO Fabrice Bregier as Chair — TipRanks, GuruFocus, Morningstar,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Vertical Aerospace Going-Concern Disclosure and Liquidity Crisis — Seeking Alpha, StocksToTrade, TimothySykes,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Vertical Aerospace Extraordinary General Meeting — Authorized Share Capital Increase and Dilution Risk — StockTitan, January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/ yfinance — EVTL Key Statistics: Negative Stockholders' Equity ($121.4M), Total Debt $191.7M, Zero Revenue FY2022-FY2025,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