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EXEL</w:t>
      </w:r>
      <w:r>
        <w:rPr>
          <w:rFonts w:ascii="Calibri" w:hAnsi="Calibri"/>
          <w:b/>
          <w:color w:val="1A2010"/>
          <w:sz w:val="40"/>
        </w:rPr>
        <w:t xml:space="preserve">  Exelixis, Inc.</w:t>
      </w:r>
    </w:p>
    <w:p>
      <w:pPr>
        <w:spacing w:after="120"/>
      </w:pPr>
      <w:r>
        <w:rPr>
          <w:rFonts w:ascii="Calibri" w:hAnsi="Calibri"/>
          <w:b/>
          <w:color w:val="6E8450"/>
          <w:sz w:val="18"/>
        </w:rPr>
        <w:t>GROWTH SLEEVE · 2026-09-04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Exelixis is an oncology-focused biopharmaceutical company that discovers, develops, and commercializes treatments for difficult-to-treat cancers. Its lead franchise is cabozantinib (CABOMETYX/COMETRIQ), a multi-kinase inhibitor used in renal cell carcinoma, hepatocellular carcinoma, thyroid cancer, and neuroendocrine tumors. The company is advancing a diversifying pipeline including zanzalintinib (NDA accepted by FDA for mCRC, PDUFA Dec 3, 2026), XL309, and antibody-drug conjugates, with collaboration partners including Ipsen, Takeda, Roche, and Bristol-Myers Squibb. Q2 2026 total revenues reached $628.7M (+11% YoY) with GAAP net income of $212.1M.</w:t>
      </w:r>
    </w:p>
    <w:p>
      <w:r>
        <w:rPr>
          <w:rFonts w:ascii="Calibri" w:hAnsi="Calibri"/>
          <w:b/>
          <w:color w:val="6E8450"/>
          <w:sz w:val="18"/>
        </w:rPr>
        <w:t>1,077 Employees · https://www.exelixis.com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Exelixis has grown revenue from $1.61B in 2022 to a $2.5B+ annual run rate in 2026, driven by CABOMETYX volume expansion with total prescriptions increasing 12% YoY in Q2 2026 versus 6% for the broader oral TKI market, capturing 47% prescription share (up from 45%) [1][2]. The global cabo franchise reached $806M in Q2 (+13% YoY). However, the company remains fundamentally a single-franchise business. AI Deployment (1/2): Exelixis uses computational drug discovery and AI-assisted molecular modeling in pipeline development, actively hiring AI/ML engineers, though specific AI-driven revenue or quantified savings have not been publicly reported [3]. Market Share (2/2): CABOMETYX is the leading TKI in RCC with accelerating share gains — prescription share grew from 45% to 47% in Q2 2026, outpacing the broader oral TKI market by 2:1 (12% vs 6% growth) [2]. Global cabo franchise revenues of $806M (+13% YoY) demonstrate dominant international positioning through partners Ipsen and Takeda. Pipeline (2/2): Zanzalintinib NDA has been accepted by the FDA for metastatic colorectal cancer based on positive STELLAR-303 phase 3 results demonstrating statistically significant overall survival improvement versus regorafenib, with PDUFA target action date of December 3, 2026 [4]. STELLAR-316 phase 3 trial for kidney cancer is initiating in mid-2026. These are specific next-gen products with named regulatory dates and launch visibility. R&amp;D Intensity (1/1): Significant R&amp;D investment across multiple clinical-stage programs including novel ADCs and bispecifics, with R&amp;D restructuring under Dana Aftab demonstrating commitment to pipeline diversification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Exelixis's mission to 'accelerate the discovery, development, and commercialization of new medicines for difficult-to-treat cancers' is clear and connects to patient outcomes but is not deeply distinctive from other oncology companies — it describes what the company does rather than a transformative vision [3]. Community Impact (1/2): Exelixis launched EASE (Exelixis Access Services) to ensure no patient goes without medicines for financial reasons, and the Inclusiveness Initiative expands clinical trial participation from underrepresented populations [5]. However, no specific dollar amounts for charitable programs or community investment beyond the product access program. Employee Retention (0/2): Exelixis has a critically poor 2.0/5 Glassdoor rating with only 11% of employees recommending the company; culture rated 1.9/5, with reviews describing 'dictator at the helm,' micromanagement, mandatory in-office policies with badge monitoring, and 'if you don't like it, leave' mentality [3]. Recent 130-employee layoff and Pennsylvania site closure add organizational instability. Insider Buying (0/2): Net insider selling — Officer Dana Aftab sold $3.46M and Director Wyszomierski sold $4.38M in February 2026, totaling $7.8M+ in officer/director sales with no significant open-market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every metric scores at or near target. Q2 2026 revenue of $628.7M (+11% YoY) with GAAP net income of $212.1M (+15% YoY) and profit margin of approximately 34% [2]. D/E of approximately 8% reflects a nearly debt-free balance sheet with substantial net cash [6]. ROE of 30.56% is 2x the 15% target [6]. Revenue growth YoY of 11% exceeds the 10% target, and 5-year CAGR of approximately 15% well exceeds target. Forward P/E of 14.87 is below the 20x target, and Forward PEG of 0.56 is exceptional — well below the 1.0 target, earning maximum 2x weight [6]. Profit margin of 27% TTM exceeds the 20% target. FY2026 guidance was lowered by $50M to $2.50-2.55B due to slower NET ramp, but core franchise profitability remains strong. Liquidity floor easily cleared with approximately $125M+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Exelixis shows a troubling disconnect between its cancer-fighting mission and its organizational culture. While the patient-focused oncology mission, 16-year CEO tenure, and aggressive pipeline investment (zanzalintinib NDA accepted, multiple ADCs advancing) reflect genuine long-term commitment, the critically poor employee culture (2.0/5 Glassdoor, 11% recommend), top-down management with badge monitoring, and 130-employee R&amp;D layoff reveal finite-game organizational practices that undermine the stated purpose. CEO Morrissey's 16-year tenure provides strategic continuity but the cultural criticisms suggest a leader more focused on control than on building trusting teams.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medicines for difficult-to-treat cancers connects the company's work to genuine patient need, and the investment of substantial cash flows into a diversified oncology pipeline rather than maximizing buybacks demonstrates commitment to the mission [1][4]. CEO Morrissey has led the company for 16+ years with consistent oncology focus. However, the cause is common among oncology companies and hasn't been tested through a major crisis or leadership transition. The massive cultural disconnect (2.0 Glassdoor) suggests the cause may guide strategy but does not permeate the organization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Exelixis has a critically low 2.0/5 Glassdoor rating with only 11% of employees recommending the company — among the worst in biotech [3]. Reviews describe micromanagement, mandatory in-office policies with badge monitoring, a 'dictator at the helm' leadership style, and management that 'takes no responsibility for mistakes and blames direct reports.' Science is described as 'stagnant because management does not listen to bench scientists.' The 130-employee layoff and Pennsylvania site closure further erode trust. This is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Exelixis management acknowledging competitors' strengths in a constructive, learning-oriented way. The company operates in a competitive oncology landscape alongside BMS, Merck, and emerging ADC players. Competitive commentary from the Q2 2026 earnings call focused on CABOMETYX prescription share gains (45% to 47%) — framing competition as market share to be won rather than rivals from whom to learn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Exelixis has evolved from a discovery-stage biotech to a fully integrated commercial oncology company generating $628.7M in quarterly revenue [2]. The company is diversifying from a single-product franchise (cabozantinib) to a multi-modality pipeline — zanzalintinib (NDA accepted for mCRC), small molecules, ADCs, and bispecifics represent meaningful strategic evolution [4]. The R&amp;D restructuring under Aftab signals organizational adaptation. However, the company remains fundamentally in the same oncology drug development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Exelixis demonstrates financial courage by investing heavily in pipeline diversification despite having a highly profitable single franchise — funding multiple clinical programs from operating cash flow rather than maximizing cabozantinib profits through buybacks alone [1][2]. The zanzalintinib NDA submission and STELLAR-316 trial initiation represent meaningful long-term bets. However, the $750M buyback authorization alongside 130 layoffs raises questions about priorities, and the poor employee culture suggests leadership lacks courage to build a modern, trust-based organization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Exelixis is a highly profitable oncology franchise trading at a deeply discounted valuation with a de-risking pipeline catalyst approaching. Q2 2026 revenue of $628.7M (+11% YoY) generated $212.1M GAAP net income (+15% YoY), with CABOMETYX prescriptions growing 12% (2x the broader TKI market) and prescription share expanding from 45% to 47% [2]. At 14.87x forward P/E and PEG of 0.56, the stock trades at a fraction of biotech peers, with a fortress balance sheet (~8% D/E, substantial net cash) and a $750M buyback authorization providing downside protection [6]. The zanzalintinib NDA has been accepted by the FDA with a PDUFA date of December 3, 2026 for metastatic colorectal cancer — a potential franchise-diversifying approval based on positive phase 3 overall survival data that is not reflected in the current multiple [4]. The STELLAR-316 phase 3 trial for kidney cancer initiating mid-2026 provides additional pipeline visibility.</w:t>
      </w:r>
    </w:p>
    <w:p>
      <w:pPr>
        <w:spacing w:after="120"/>
      </w:pPr>
      <w:r>
        <w:rPr>
          <w:rFonts w:ascii="Calibri" w:hAnsi="Calibri"/>
          <w:b w:val="0"/>
          <w:color w:val="3A4A28"/>
          <w:sz w:val="20"/>
        </w:rPr>
        <w:t>The bear case centers on franchise concentration, toxic culture, and decelerating growth. CABOMETYX generates the vast majority of revenue, and competitive displacement from emerging therapies (IO combinations, next-gen TKIs, ADCs in RCC) would be existential before pipeline diversification is achieved [1][2]. Management lowered FY2026 revenue guidance by $50M to $2.50-2.55B due to slower neuroendocrine tumor adoption, signaling that label expansion economics can underperform expectations [2]. The critically poor employee culture (2.0/5 Glassdoor, 11% recommend, culture rated 1.9/5) creates retention risk for the specialized scientific talent needed to advance the pipeline [3]. Significant insider selling ($7.8M+ by officers and directors in February 2026) signals limited insider conviction [1]. Pipeline candidates face typical biotech binary risk — zanzalintinib could receive a complete response letter, and the ADC programs could fail clinically. Revenue growth deceleration (18.5% in 2023 to ~10% in 2026) suggests the cabo franchise is approaching maturity.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Zanzalintinib PDUFA date of December 3, 2026 for metastatic colorectal cancer based on STELLAR-303 phase 3 pivotal trial showing significant overall survival improvement — a potential franchise-diversifying approval not included in current guidance [4]</w:t>
      </w:r>
    </w:p>
    <w:p>
      <w:pPr>
        <w:spacing w:before="40" w:after="40"/>
        <w:ind w:left="283"/>
      </w:pPr>
      <w:r>
        <w:rPr>
          <w:rFonts w:ascii="Calibri" w:hAnsi="Calibri"/>
          <w:b/>
          <w:color w:val="4A6B25"/>
          <w:sz w:val="20"/>
        </w:rPr>
        <w:t xml:space="preserve">2. </w:t>
      </w:r>
      <w:r>
        <w:rPr>
          <w:rFonts w:ascii="Calibri" w:hAnsi="Calibri"/>
          <w:b w:val="0"/>
          <w:color w:val="3A4A28"/>
          <w:sz w:val="20"/>
        </w:rPr>
        <w:t>Continued CABOMETYX share gains with prescription share expanding to 47% (+2pp) and prescriptions growing 12% versus 6% for the broader TKI market in Q2 2026, with global franchise revenues of $806M (+13% YoY) [2]</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14.87x forward P/E and PEG of 0.56 with net cash balance sheet provides significant margin of safety and re-rating potential as the zanzalintinib approval decision approaches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Franchise concentration risk — cabozantinib generates the vast majority of revenue, and competitive displacement from emerging oncology therapies could materially impair the business before pipeline diversification is achieved [1][2]</w:t>
      </w:r>
    </w:p>
    <w:p>
      <w:pPr>
        <w:spacing w:before="40" w:after="40"/>
        <w:ind w:left="283"/>
      </w:pPr>
      <w:r>
        <w:rPr>
          <w:rFonts w:ascii="Calibri" w:hAnsi="Calibri"/>
          <w:b/>
          <w:color w:val="4A6B25"/>
          <w:sz w:val="20"/>
        </w:rPr>
        <w:t xml:space="preserve">2. </w:t>
      </w:r>
      <w:r>
        <w:rPr>
          <w:rFonts w:ascii="Calibri" w:hAnsi="Calibri"/>
          <w:b w:val="0"/>
          <w:color w:val="3A4A28"/>
          <w:sz w:val="20"/>
        </w:rPr>
        <w:t>Toxic employee culture — 2.0/5 Glassdoor rating with 11% recommendation rate, micromanagement, badge monitoring, and 'dictator at the helm' descriptions threaten the scientific talent retention needed for pipeline success [3]</w:t>
      </w:r>
    </w:p>
    <w:p>
      <w:pPr>
        <w:spacing w:before="40" w:after="40"/>
        <w:ind w:left="283"/>
      </w:pPr>
      <w:r>
        <w:rPr>
          <w:rFonts w:ascii="Calibri" w:hAnsi="Calibri"/>
          <w:b/>
          <w:color w:val="4A6B25"/>
          <w:sz w:val="20"/>
        </w:rPr>
        <w:t xml:space="preserve">3. </w:t>
      </w:r>
      <w:r>
        <w:rPr>
          <w:rFonts w:ascii="Calibri" w:hAnsi="Calibri"/>
          <w:b w:val="0"/>
          <w:color w:val="3A4A28"/>
          <w:sz w:val="20"/>
        </w:rPr>
        <w:t>FY2026 guidance lowered by $50M to $2.50-2.55B due to slower NET ramp, and revenue growth deceleration from 18.5% (2023) to ~10% (2026) suggests cabo franchise maturation while pipeline binary risk remains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Exelixis's core business of discovering, developing, and commercializing oncology drugs is PROTECTED from AI disruption. Drug development requires decades of clinical expertise, FDA-regulated clinical trials, physician relationships, and manufacturing capabilities that AI cannot replace [1][3]. The regulatory pathway — Phase I through Phase III trials, FDA approval, post-market surveillance — is a structural moat that AI tools cannot circumvent. However, AI-powered drug discovery companies (Recursion, Insilico Medicine) could accelerate competitive pipeline development in oncology, and the single-franchise concentration on cabozantinib creates exposure if AI-discovered competitors emerge faster. The zanzalintinib NDA acceptance partially mitigates franchise concentration risk [4]. AI Opportunity (0/1): Exelixis uses AI internally for drug discovery and molecular modeling but does not generate revenue from AI-related products or services — the company sells pharmaceutical drugs, not AI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Exelixis Q1 2026 Earnings Release — $610.8M Revenue, $210.5M Net Income, 35.1% Margin, $750M Buyback, $7.8M Insider Sales, May 2026</w:t>
      </w:r>
    </w:p>
    <w:p>
      <w:pPr>
        <w:spacing w:before="20" w:after="20"/>
        <w:ind w:left="170"/>
      </w:pPr>
      <w:r>
        <w:rPr>
          <w:rFonts w:ascii="Calibri" w:hAnsi="Calibri"/>
          <w:b/>
          <w:color w:val="4A6B25"/>
          <w:sz w:val="15"/>
        </w:rPr>
        <w:t xml:space="preserve">2. </w:t>
      </w:r>
      <w:r>
        <w:rPr>
          <w:rFonts w:ascii="Calibri" w:hAnsi="Calibri"/>
          <w:b w:val="0"/>
          <w:color w:val="3A4A28"/>
          <w:sz w:val="17"/>
        </w:rPr>
        <w:t>Exelixis Q2 2026 Earnings Release — $628.7M Revenue (+11%), $212.1M Net Income (+15%), Cabo Rx Share 47%, Guidance Lowered to $2.50-2.55B,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Reviews (2.0/5, 241 Reviews), Exelixis Leadership/Culture, R&amp;D Restructuring, 130 Layoffs, 2025-2026</w:t>
      </w:r>
    </w:p>
    <w:p>
      <w:pPr>
        <w:spacing w:before="20" w:after="20"/>
        <w:ind w:left="170"/>
      </w:pPr>
      <w:r>
        <w:rPr>
          <w:rFonts w:ascii="Calibri" w:hAnsi="Calibri"/>
          <w:b/>
          <w:color w:val="4A6B25"/>
          <w:sz w:val="15"/>
        </w:rPr>
        <w:t xml:space="preserve">4. </w:t>
      </w:r>
      <w:r>
        <w:rPr>
          <w:rFonts w:ascii="Calibri" w:hAnsi="Calibri"/>
          <w:b w:val="0"/>
          <w:color w:val="3A4A28"/>
          <w:sz w:val="17"/>
        </w:rPr>
        <w:t>Exelixis Zanzalintinib NDA Accepted by FDA for mCRC, PDUFA December 3, 2026, STELLAR-303 Phase 3 OS Data, STELLAR-316 Initiation Mid-2026</w:t>
      </w:r>
    </w:p>
    <w:p>
      <w:pPr>
        <w:spacing w:before="20" w:after="20"/>
        <w:ind w:left="170"/>
      </w:pPr>
      <w:r>
        <w:rPr>
          <w:rFonts w:ascii="Calibri" w:hAnsi="Calibri"/>
          <w:b/>
          <w:color w:val="4A6B25"/>
          <w:sz w:val="15"/>
        </w:rPr>
        <w:t xml:space="preserve">5. </w:t>
      </w:r>
      <w:r>
        <w:rPr>
          <w:rFonts w:ascii="Calibri" w:hAnsi="Calibri"/>
          <w:b w:val="0"/>
          <w:color w:val="3A4A28"/>
          <w:sz w:val="17"/>
        </w:rPr>
        <w:t>Exelixis 2024 Corporate Values &amp; Sustainability Report — ESG Initiatives, Patient Access (EASE), Inclusiveness Initiative, October 2024</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EXEL Key Statistics: Forward PE 14.87, PEG 0.56, ROE 30.56%, D/E 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