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EXPD</w:t>
      </w:r>
      <w:r>
        <w:rPr>
          <w:rFonts w:ascii="Calibri" w:hAnsi="Calibri"/>
          <w:b/>
          <w:color w:val="1A2010"/>
          <w:sz w:val="40"/>
        </w:rPr>
        <w:t xml:space="preserve">  Expeditors International of Washington, Inc.</w:t>
      </w:r>
    </w:p>
    <w:p>
      <w:pPr>
        <w:spacing w:after="120"/>
      </w:pPr>
      <w:r>
        <w:rPr>
          <w:rFonts w:ascii="Calibri" w:hAnsi="Calibri"/>
          <w:b/>
          <w:color w:val="6E8450"/>
          <w:sz w:val="18"/>
        </w:rPr>
        <w:t>GROWTH SLEEVE · 2026-09-18 · Inspire: 25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Integrated Freight &amp; Logistics · NYSE · United States</w:t>
      </w:r>
    </w:p>
    <w:p>
      <w:pPr>
        <w:spacing w:after="80"/>
      </w:pPr>
      <w:r>
        <w:rPr>
          <w:rFonts w:ascii="Calibri" w:hAnsi="Calibri"/>
          <w:b w:val="0"/>
          <w:color w:val="3A4A28"/>
          <w:sz w:val="20"/>
        </w:rPr>
        <w:t>Expeditors International is a global logistics company providing airfreight, ocean freight, customs brokerage, and supply chain management services across the Americas, North Asia, South Asia, Europe, and Middle East/Africa/India. Under CEO Dan Wall — who started as an entry-level employee over 40 years ago — the company reported Q2 2026 revenue of $3.50B (+32% YoY) and EPS of $2.03 (+51% YoY), driven by surging airfreight rates (+57%), tariff-driven customs brokerage demand (+27%), and AI-related logistics from technology customers. Despite being a Dividend Aristocrat with 31 consecutive years of increases, the yield of 0.86% places it in the Growth sleeve. Market cap is approximately $24.6B.</w:t>
      </w:r>
    </w:p>
    <w:p>
      <w:r>
        <w:rPr>
          <w:rFonts w:ascii="Calibri" w:hAnsi="Calibri"/>
          <w:b/>
          <w:color w:val="6E8450"/>
          <w:sz w:val="18"/>
        </w:rPr>
        <w:t>20,389 Employees · https://www.expeditors.com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Expeditors has maintained consistent operational excellence over 45 years, building from a Seattle startup to a $25B global logistics company. In the last 5 years, the company navigated the pandemic-era supply chain disruptions (2021-2022 revenue peak of $17B) and adapted to the post-pandemic freight recession ($9.3B trough in 2023) before recovering to $12B+ [1][2]. However, there have been no transformative product launches, business model pivots, or new market entries — the company does the same thing (freight forwarding, customs brokerage) that it has always done, just at greater scale. AI Deployment (0/2): Leadership participates in cross-functional steering committees focused on AI and digital transformation, but no specific AI products, quantified AI savings, or AI-powered services have been publicly announced or shipped to customers [4]. Market Share (1/2): Expeditors is one of the largest global freight forwarders, but the market is highly fragmented with competitors including Kuehne+Nagel, DHL, DSV, and C.H. Robinson. The company is a meaningful player but not a category leader or fastest share gainer [2]. Product Pipeline (0/2): No specific next-generation products, services, or platforms announced with launch timelines. Growth is driven by market conditions (freight rates, trade volumes) rather than product innovation. R&amp;D Intensity (0/1): Minimal R&amp;D spending, typical for a logistics intermediary that relies on operational execution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Expeditors' mission is 'to set the standard for excellence in global logistics through total commitment to quality in people and customer service' — clear, identifies the company's purpose and stakeholders, but not distinctive. The company's nine cultural values (curiosity, pride, attitude, excellence, resolute, integrity, sense of humor, vision, appearance) reflect genuine organizational identity but describe operational characteristics, not a purpose that connects to a larger ideal [4]. Community Impact (0/2): Expeditors publishes sustainability reports and has ESG materiality assessments integrated into enterprise risk programs, but no specific dollar figures for community investment, foundation activity, or charitable programs were identified. Employee Retention (1/2): CEO Dan Wall started as an entry-level employee over 40 years ago, demonstrating the promote-from-within culture [4]. The company emphasizes 'leadership, teamwork, and trust' as core cultural elements. However, Glassdoor shows only 45% of employees would recommend working there, 47% have a positive outlook, and pay is cited as below industry average, suggesting mixed retention dynamics.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EXPD's strengths are excellent debt-to-equity of 26.7% (well below 70% target), ROE of 42.7% (far above 15% target, scoring maximum with 2x weight), and strong revenue growth YoY of 32.1% (well above 10% target) driven by airfreight rate recovery and customs brokerage demand [2][4]. Forward P/E of 23.85x is modestly above the 20x target. The key drags are the forward PEG of 2.99, essentially at the 3.0 floor (scoring near 0 with 2x weight), the 5yr revenue CAGR of ~2.5% (reflecting the pandemic boom-bust distortion from $17B peak in 2022 to $9.3B trough in 2023, now recovering), and profit margin of 7.6% which reflects the asset-light intermediary model where revenue includes pass-through freight costs [4]. Liquidity clears easily at ~$200M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Expeditors plays a finite game with infinite game characteristics. The company's promote-from-within culture (CEO started entry-level), 45-year operational consistency, and Dividend Aristocrat status (31 consecutive years of increases) suggest long-term orientation. However, the mission is focused on operational excellence rather than a transformative vision, the business model has not fundamentally evolved in decades, and Glassdoor satisfaction of 45% suggests the cultural values are not universally experienced. Sinek would see a company that plays the same game very well, but does not play to keep playing in a larger sense.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Expeditors' mission 'to set the standard for excellence in global logistics' is a commitment to being the best, not a vision of a future state worth sacrificing for [4]. The nine cultural values and promote-from-within philosophy create genuine organizational identity, but the purpose does not transcend the company's current activities. There is no articulated vision of how global logistics should evolve to serve society better — only a commitment to executing the current model exceptionally well.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Expeditors' promote-from-within culture is exceptional — CEO Dan Wall started as an entry-level employee over 40 years ago, and the company emphasizes internal development as a core value [4]. The nine cultural values create shared organizational identity. However, Glassdoor reviews show only 45% of employees recommend the company, 47% have a positive outlook, and compensation is cited as below industry average. The culture appears to be genuinely lived by long-tenured employees but not universally experienced, particularly by newer or lower-level staff who see the pay gap with competitors.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worthy rivals mindset in Sinek's sense. Expeditors competes with Kuehne+Nagel, DHL, DSV, and C.H. Robinson, but competitive language focuses on Expeditors' own operational standards and cultural differentiation rather than acknowledging competitors' strengths. The company seems to compete by maintaining its own identity rather than learning from rivals — closer to infinite mindset in practice, but no explicit evidence in management commentary.</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Expeditors has operated the same freight forwarding and customs brokerage business model for 45+ years. The company has adapted incrementally — expanding geographically, adding service lines, navigating market cycles — but has never fundamentally reinvented itself or abandoned what was working to pursue something new. The asset-light intermediary model has remained unchanged through multiple technology transitions. This consistency could be viewed as discipline, but Sinek would identify it as rigidity — the company has never faced a test of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Expeditors has maintained its distinctive culture and non-commission compensation model through market cycles, resisting pressure to adopt industry-standard incentive structures [4]. The company's refusal to chase short-term growth through acquisitions (remaining largely organic in a consolidating industry) demonstrates willingness to sacrifice near-term scale for cultural integrity. CEO Wall's 40+ year tenure starting from entry level signals personal commitment. However, these decisions preserve the status quo rather than make costly bets on the future.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Expeditors at 23.85x forward earnings offers a best-in-class global logistics franchise riding a powerful cyclical recovery. Q2 2026 revenue of $3.50B (+32% YoY) and EPS of $2.03 (+51% YoY) demonstrate the operating leverage in the asset-light model as airfreight rates surged 57% and customs brokerage revenue grew 27% on tariff complexity [2]. ROE of 42.7% reflects exceptional capital efficiency for a company with no owned planes, ships, or trucks — Expeditors earns high returns by selling expertise and coordination. The debt-to-equity of only 26.7% provides a fortress balance sheet with zero net debt. The 31-year streak of dividend increases (Dividend Aristocrat) and payout ratio of 23% signal conservative capital allocation with ample room for continued shareholder returns [3]. The company's promote-from-within culture (CEO started entry-level) creates institutional knowledge that is difficult for competitors to replicate [4].</w:t>
      </w:r>
    </w:p>
    <w:p>
      <w:pPr>
        <w:spacing w:after="120"/>
      </w:pPr>
      <w:r>
        <w:rPr>
          <w:rFonts w:ascii="Calibri" w:hAnsi="Calibri"/>
          <w:b w:val="0"/>
          <w:color w:val="3A4A28"/>
          <w:sz w:val="20"/>
        </w:rPr>
        <w:t>The bear case centers on cyclicality, valuation, and structural vulnerability. EXPD is a deeply cyclical business — revenue swung from $17B (2022 pandemic peak) to $9.3B (2023 trough), demonstrating earnings volatility that the current 32% growth rate masks [2]. Forward PEG of 2.99 (at the 3.0 floor) signals the market is pricing in growth that may not be sustained as freight rate normalization inevitably follows. The 5yr revenue CAGR of ~2.5% reveals the underlying structural growth rate is modest once boom-bust cycles are averaged out. Profit margin of 7.6% reflects the inherent limitation of an intermediary model where revenue includes pass-through freight costs, and operating leverage works both ways — earnings can compress as rapidly as they expand when rates decline. The long-term structural risk is AI-powered digital freight platforms automating the freight matching and documentation functions that Expeditors provides. Glassdoor satisfaction of only 45% and below-industry compensation suggest cultural values may not translate to front-line employee retention [4]. The Inspire Impact Score of 25 (MIXED) reflects adequate but undifferentiated ESG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Airfreight rate recovery driving 57% revenue growth in the segment, with AI-related technology customer demand creating a secular growth overlay on top of cyclical rate recovery — Q2 2026 revenue $3.50B (+32%) shows the operating leverage potential [2]</w:t>
      </w:r>
    </w:p>
    <w:p>
      <w:pPr>
        <w:spacing w:before="40" w:after="40"/>
        <w:ind w:left="283"/>
      </w:pPr>
      <w:r>
        <w:rPr>
          <w:rFonts w:ascii="Calibri" w:hAnsi="Calibri"/>
          <w:b/>
          <w:color w:val="4A6B25"/>
          <w:sz w:val="20"/>
        </w:rPr>
        <w:t xml:space="preserve">2. </w:t>
      </w:r>
      <w:r>
        <w:rPr>
          <w:rFonts w:ascii="Calibri" w:hAnsi="Calibri"/>
          <w:b w:val="0"/>
          <w:color w:val="3A4A28"/>
          <w:sz w:val="20"/>
        </w:rPr>
        <w:t>Customs brokerage revenue up 27% on increasing tariff complexity and trade regulation changes, creating a durable demand tailwind as global trade friction is a multi-year structural trend [2]</w:t>
      </w:r>
    </w:p>
    <w:p>
      <w:pPr>
        <w:spacing w:before="40" w:after="40"/>
        <w:ind w:left="283"/>
      </w:pPr>
      <w:r>
        <w:rPr>
          <w:rFonts w:ascii="Calibri" w:hAnsi="Calibri"/>
          <w:b/>
          <w:color w:val="4A6B25"/>
          <w:sz w:val="20"/>
        </w:rPr>
        <w:t xml:space="preserve">3. </w:t>
      </w:r>
      <w:r>
        <w:rPr>
          <w:rFonts w:ascii="Calibri" w:hAnsi="Calibri"/>
          <w:b w:val="0"/>
          <w:color w:val="3A4A28"/>
          <w:sz w:val="20"/>
        </w:rPr>
        <w:t>Dividend Aristocrat status with 31 consecutive years of increases, 23% payout ratio, and zero net debt provides defensive floor and signals potential for accelerated buybacks or special dividends if earnings remain elevated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Airfreight rate normalization could rapidly compress the 32% revenue growth rate and 51% EPS growth — the pandemic-era boom-bust (revenue from $17B to $9.3B in one year) demonstrates how violently this cyclical business can reverse [2]</w:t>
      </w:r>
    </w:p>
    <w:p>
      <w:pPr>
        <w:spacing w:before="40" w:after="40"/>
        <w:ind w:left="283"/>
      </w:pPr>
      <w:r>
        <w:rPr>
          <w:rFonts w:ascii="Calibri" w:hAnsi="Calibri"/>
          <w:b/>
          <w:color w:val="4A6B25"/>
          <w:sz w:val="20"/>
        </w:rPr>
        <w:t xml:space="preserve">2. </w:t>
      </w:r>
      <w:r>
        <w:rPr>
          <w:rFonts w:ascii="Calibri" w:hAnsi="Calibri"/>
          <w:b w:val="0"/>
          <w:color w:val="3A4A28"/>
          <w:sz w:val="20"/>
        </w:rPr>
        <w:t>Forward PEG of 2.99 at the 3.0 floor signals the stock is priced for sustained growth that may not materialize, creating significant downside risk if freight rates normalize and earnings decelerate toward the 5yr CAGR of ~2.5% [4]</w:t>
      </w:r>
    </w:p>
    <w:p>
      <w:pPr>
        <w:spacing w:before="40" w:after="40"/>
        <w:ind w:left="283"/>
      </w:pPr>
      <w:r>
        <w:rPr>
          <w:rFonts w:ascii="Calibri" w:hAnsi="Calibri"/>
          <w:b/>
          <w:color w:val="4A6B25"/>
          <w:sz w:val="20"/>
        </w:rPr>
        <w:t xml:space="preserve">3. </w:t>
      </w:r>
      <w:r>
        <w:rPr>
          <w:rFonts w:ascii="Calibri" w:hAnsi="Calibri"/>
          <w:b w:val="0"/>
          <w:color w:val="3A4A28"/>
          <w:sz w:val="20"/>
        </w:rPr>
        <w:t>AI-powered digital freight platforms (Flexport, Freightos, project44) threaten to automate freight matching, pricing, and documentation — the simpler coordination functions that represent a portion of Expeditors' intermediary value proposition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Expeditors operates as a freight forwarding and customs brokerage intermediary — a business model partially exposed to AI disruption. Simple freight matching and pricing could be automated by AI-powered digital freight platforms, and document processing (bills of lading, customs declarations) is a clear target for AI automation [2]. However, Expeditors' core value proposition — complex international logistics requiring deep regulatory knowledge, customs expertise across dozens of jurisdictions, and relationship management with carriers and authorities — creates meaningful defensive moats. Cross-border trade compliance is highly regulated and varies by country, creating expertise barriers that AI cannot easily replicate. The company's Q2 2026 results showed customs brokerage revenue up 27%, driven partly by tariff complexity that increases rather than decreases the need for expert intermediaries [2]. The physical infrastructure of global freight movement (ships, planes, trucks) remains immune to AI disruption. AI Opportunity (0/1): While Expeditors benefits from AI-driven logistics demand (shipping hardware, servers, and components for technology customers), the company does not generate direct AI product revenue. Internal AI and digital transformation initiatives are underway but have not been publicly quantified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Expeditors Q1 2026 Earnings — Revenue $2.78B (+4% YoY), Net Earnings $230M (+13%), EPS $1.71 (+16%), April 2026</w:t>
      </w:r>
    </w:p>
    <w:p>
      <w:pPr>
        <w:spacing w:before="20" w:after="20"/>
        <w:ind w:left="170"/>
      </w:pPr>
      <w:r>
        <w:rPr>
          <w:rFonts w:ascii="Calibri" w:hAnsi="Calibri"/>
          <w:b/>
          <w:color w:val="4A6B25"/>
          <w:sz w:val="15"/>
        </w:rPr>
        <w:t xml:space="preserve">2. </w:t>
      </w:r>
      <w:r>
        <w:rPr>
          <w:rFonts w:ascii="Calibri" w:hAnsi="Calibri"/>
          <w:b w:val="0"/>
          <w:color w:val="3A4A28"/>
          <w:sz w:val="17"/>
        </w:rPr>
        <w:t>Expeditors Q2 2026 Earnings — Revenue $3.50B (+32% YoY), EPS $2.03 (+51%), Airfreight +57%, Customs Brokerage +27%, Operating Income $349.6M, July 2026</w:t>
      </w:r>
    </w:p>
    <w:p>
      <w:pPr>
        <w:spacing w:before="20" w:after="20"/>
        <w:ind w:left="170"/>
      </w:pPr>
      <w:r>
        <w:rPr>
          <w:rFonts w:ascii="Calibri" w:hAnsi="Calibri"/>
          <w:b/>
          <w:color w:val="4A6B25"/>
          <w:sz w:val="15"/>
        </w:rPr>
        <w:t xml:space="preserve">3. </w:t>
      </w:r>
      <w:r>
        <w:rPr>
          <w:rFonts w:ascii="Calibri" w:hAnsi="Calibri"/>
          <w:b w:val="0"/>
          <w:color w:val="3A4A28"/>
          <w:sz w:val="17"/>
        </w:rPr>
        <w:t>Sure Dividend — Expeditors Dividend Aristocrat Analysis: 31 Consecutive Years of Increases, 5yr Dividend Growth CAGR ~9.3%, Yield 0.86%, Payout Ratio 23%</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EXPD Key Statistics: Forward P/E 23.85x, PEG 2.99, D/E 26.7%, ROE 42.7%, Profit Margin 7.6%, Stock Price $189.08,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