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EXR</w:t>
      </w:r>
      <w:r>
        <w:rPr>
          <w:rFonts w:ascii="Calibri" w:hAnsi="Calibri"/>
          <w:b/>
          <w:color w:val="1A2010"/>
          <w:sz w:val="40"/>
        </w:rPr>
        <w:t xml:space="preserve">  Extra Space Storage Inc.</w:t>
      </w:r>
    </w:p>
    <w:p>
      <w:pPr>
        <w:spacing w:after="120"/>
      </w:pPr>
      <w:r>
        <w:rPr>
          <w:rFonts w:ascii="Calibri" w:hAnsi="Calibri"/>
          <w:b/>
          <w:color w:val="6E8450"/>
          <w:sz w:val="18"/>
        </w:rPr>
        <w:t>DIVIDEND SLEEVE · 2026-09-22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Self Storage · NYSE · United States</w:t>
      </w:r>
    </w:p>
    <w:p>
      <w:pPr>
        <w:spacing w:after="80"/>
      </w:pPr>
      <w:r>
        <w:rPr>
          <w:rFonts w:ascii="Calibri" w:hAnsi="Calibri"/>
          <w:b w:val="0"/>
          <w:color w:val="3A4A28"/>
          <w:sz w:val="20"/>
        </w:rPr>
        <w:t>Extra Space Storage is the largest self-storage operator in the United States, owning and/or operating 4,410 stores across 42 states and Washington, D.C., comprising approximately 3.0 million units and 341 million square feet of rentable space. The company completed its transformative $12.7B merger with Life Storage in 2023, nearly doubling its footprint. EXR is a member of the S&amp;P 500 and reported Q2 2026 revenue of $874M with core FFO of $2.15/share. CEO Joe Margolis was named a Glassdoor Best CEO for 2026 with an 88% approval rating.</w:t>
      </w:r>
    </w:p>
    <w:p>
      <w:r>
        <w:rPr>
          <w:rFonts w:ascii="Calibri" w:hAnsi="Calibri"/>
          <w:b/>
          <w:color w:val="6E8450"/>
          <w:sz w:val="18"/>
        </w:rPr>
        <w:t>8,393 Employees · https://www.extraspace.com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$12.7B merger with Life Storage in 2023 was a transformative deal that created the nation's largest self-storage operator, nearly doubling EXR's footprint from ~2,400 to 4,410+ stores and opening significant revenue synergy opportunities — management reported exceeding initial synergy targets by 2025 [1]. This qualifies as a significant business transformation, though not a multi-pivot reinvention. AI Deployment (0/2): No evidence of AI-powered products shipping to customers or quantified AI-driven cost savings. An April 2026 LinkedIn post referencing AI was tagged #aprilfools, suggesting the company has not yet deployed AI in meaningful customer-facing or operational applications [3]. Market Share (2/2): EXR is the undisputed category leader — the largest self-storage operator in the United States with 4,410 stores across 42 states, approximately 3.0 million units and 341 million square feet of rentable space [1]. The Life Storage merger cemented this dominance, giving EXR scale advantages in pricing optimization, customer acquisition, and third-party management. Product Pipeline (0/2): Self-storage is a physical infrastructure business without a traditional product pipeline. No next-generation products or services with specific timelines were identified. R&amp;D Intensity (0/1): Self-storage REITs do not report R&amp;D spending. Technology investments exist in revenue management and customer experience platforms but are not disclosed at levels comparable to technology or industrial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Extra Space Storage's core values — Excellence, Teamwork, Innovation, Integrity, and Passion — are clear and operational but not distinctive. The company does not articulate a transformative vision of a better future; its purpose centers on providing convenient, secure storage, which is functional but interchangeable with any storage peer [3]. Community Impact (1/2): EXR invests approximately $20M annually in solar installations across its portfolio (about 75 projects per year) and has earned NAREIT's Leader in the Light award — the only self-storage company to achieve this recognition [4]. The environmental investment is meaningful and specific, though community-focused charitable programs beyond sustainability were not prominently identified. Employee Retention (1/2): CEO Joe Margolis was named a 2026 Glassdoor Best CEO with an 88% approval rating, ranking No. 25 overall — determined solely by anonymous employee reviews with no self-nomination process [3]. The company appears on multiple Best Places to Work lists (Forbes, Glassdoor), suggesting above-average employee sentiment. Specific turnover or tenure data was not found. Insider Buying (0/2): No evidence of meaningful net insider buying by executives in the last 12 months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dividend-stock metrics. EXR demonstrates strong financial durability with profit margin of 27.28% (above 20% target) and a long dividend history (22 consecutive years paid, ~14 consecutive years of growth) [5]. The 5-year revenue CAGR of ~17% exceeds the 10% target, though this is substantially inflated by the $12.7B Life Storage merger in 2023 rather than organic growth [1]. D/E of 101.7% is modestly above the 70% target (score 0.86) but reasonable for a REIT with substantial physical assets backing the debt. Forward P/E of 28.57x is elevated versus the 20x target (score 0.79). ROE of 6.95% is low versus the 15% target (score 0.46), reflecting the large equity base post-merger. The GAAP payout ratio of 143% scores 0, though this metric is structurally distorted for REITs — the FFO-based payout ratio is ~78% (core FFO guidance of $8.25-$8.40 vs. $6.48 annual dividend), which is sustainable [2]. The 5-year dividend growth CAGR of ~5.3% falls slightly below the 6% target (score 0.88). Liquidity is ample at ~$163M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Extra Space Storage operates as a well-run finite game player — focused on operational excellence, scale economics, and shareholder returns rather than an enduring purpose beyond profit. The $12.7B Life Storage merger was a bold consolidation play that created the nation's largest operator, demonstrating strategic ambition, but it was driven by scale advantages and synergy economics rather than a Just Cause. CEO Joe Margolis is highly regarded by employees (88% Glassdoor approval) and runs a stable organization, but the company's competitive posture centers on being the biggest and most efficient rather than advancing a vision of a better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EXR's stated values (Excellence, Teamwork, Innovation, Integrity, Passion) are operational principles, not a Just Cause in Sinek's framework [3]. The company exists to provide storage and generate returns — a valid business purpose but not a vision of a future state so appealing people would sacrifice to advance it. There is no articulated cause that transcends the product category or connects storage to a larger purpose. Strategic decisions (Life Storage merger, pricing optimization, geographic expansion) are driven by financial returns, not a guiding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Joe Margolis earned an 88% approval rating on Glassdoor and was named a 2026 Best CEO — a strong indicator of employee trust, particularly since the award is determined solely by anonymous employee reviews [3]. Multiple Best Places to Work recognitions corroborate a positive culture. Leadership has been stable, with Margolis serving as CEO since 2017. However, no specific data on voluntary turnover, employee tenure, or organizational trust practices was identified beyond the Glassdoor rating.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EXR's competitive language centers on being the 'largest operator' with scale advantages and market dominance [1]. The Life Storage merger was explicitly a consolidation play to achieve category leadership. No evidence of management referencing competitors as sources of learning or self-improvement was identified. The competitive posture is about winning market share through scale, not about improving through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Life Storage merger was a significant strategic transformation — a $12.7B bet that nearly doubled the company's footprint and required integrating thousands of properties, systems, and employees [1]. This shows willingness to make a large, disruptive move. However, it was an expansion within the same business model (more self-storage) rather than a fundamental reinvention of what EXR does. The company has evolved from a regional operator to a national platform, but the core business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$12.7B Life Storage acquisition in 2023 was a courageous capital allocation decision — the largest merger in self-storage history, requiring significant debt financing and integration execution at a time of rising interest rates [1]. Management also raised 2026 guidance across all key metrics (core FFO, same-store revenue, same-store NOI), signaling confidence in the integration trajectory [2]. However, this represents one large bet rather than a pattern of courageous decisions sacrificing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Extra Space Storage is the dominant self-storage REIT with unmatched scale — 4,410 stores, 341 million square feet, and the nation's largest operator after the transformative $12.7B Life Storage merger [1]. Q2 2026 showed accelerating momentum with same-store revenue growth of 2.4% (up from 1.7% in Q1), same-store NOI growth of 3.5%, and core FFO of $2.15/share (+4.9% YoY) [1]. Management raised full-year guidance across all metrics: core FFO to $8.25-$8.40/share, same-store revenue growth to 1%-2%, and same-store NOI growth to 0.5%-2.5% [2]. The 4.71% dividend yield provides income while the company realizes remaining Life Storage synergies. AI immunity (physical infrastructure that cannot be digitally displaced), strong ESG credentials (NAREIT Leader in the Light, GRESB top-rated), and an Inspire score of 44 (ALIGNED) make EXR attractive for faith-based income investors [4].</w:t>
      </w:r>
    </w:p>
    <w:p>
      <w:pPr>
        <w:spacing w:after="120"/>
      </w:pPr>
      <w:r>
        <w:rPr>
          <w:rFonts w:ascii="Calibri" w:hAnsi="Calibri"/>
          <w:b w:val="0"/>
          <w:color w:val="3A4A28"/>
          <w:sz w:val="20"/>
        </w:rPr>
        <w:t>The bear case centers on modest growth, premium valuation, and REIT-specific structural challenges. Revenue growth of just 3.8% YoY and same-store revenue guidance of only 1%-2% reflect a mature, low-growth business where the post-merger integration honeymoon is fading [1][2]. Forward P/E of 28.57x and PEG of 5.43 are expensive for a business growing FFO at under 5%, and rising supply in certain markets (Sunbelt metros) could pressure occupancy and rental rates. ROE of 6.95% is well below the 15% target, reflecting the diluted equity base from the merger and the capital-intensive nature of REITs. The GAAP payout ratio of 143% (though the FFO payout is a sustainable ~78%) and D/E of 101.7% leave limited financial flexibility if interest rates remain elevated [5]. Innovation is limited — the company has no AI strategy, no meaningful technology differentiation, and competes primarily on scale and operational efficiency rather than product innovation. The Infinite Game score of 4 (FINITE) reflects a company playing to win this quarter through scale economics rather than advancing an enduring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Life Storage integration synergies continuing to exceed targets, with management raising 2026 guidance across core FFO ($8.25-$8.40), same-store revenue (+1% to +2%), and same-store NOI (+0.5% to +2.5%), suggesting the merged platform is performing ahead of plan [2]</w:t>
      </w:r>
    </w:p>
    <w:p>
      <w:pPr>
        <w:spacing w:before="40" w:after="40"/>
        <w:ind w:left="283"/>
      </w:pPr>
      <w:r>
        <w:rPr>
          <w:rFonts w:ascii="Calibri" w:hAnsi="Calibri"/>
          <w:b/>
          <w:color w:val="4A6B25"/>
          <w:sz w:val="20"/>
        </w:rPr>
        <w:t xml:space="preserve">2. </w:t>
      </w:r>
      <w:r>
        <w:rPr>
          <w:rFonts w:ascii="Calibri" w:hAnsi="Calibri"/>
          <w:b w:val="0"/>
          <w:color w:val="3A4A28"/>
          <w:sz w:val="20"/>
        </w:rPr>
        <w:t>Same-store revenue growth acceleration from 1.7% in Q1 to 2.4% in Q2 2026 signals improving pricing power and occupancy trends after a challenging post-pandemic normalization period [1]</w:t>
      </w:r>
    </w:p>
    <w:p>
      <w:pPr>
        <w:spacing w:before="40" w:after="40"/>
        <w:ind w:left="283"/>
      </w:pPr>
      <w:r>
        <w:rPr>
          <w:rFonts w:ascii="Calibri" w:hAnsi="Calibri"/>
          <w:b/>
          <w:color w:val="4A6B25"/>
          <w:sz w:val="20"/>
        </w:rPr>
        <w:t xml:space="preserve">3. </w:t>
      </w:r>
      <w:r>
        <w:rPr>
          <w:rFonts w:ascii="Calibri" w:hAnsi="Calibri"/>
          <w:b w:val="0"/>
          <w:color w:val="3A4A28"/>
          <w:sz w:val="20"/>
        </w:rPr>
        <w:t>Potential interest rate cuts by the Federal Reserve would reduce EXR's cost of capital on $14.4B in debt, improve valuation multiples for the entire REIT sector, and attract yield-seeking investors to the 4.71% dividend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Self-storage supply growth in Sunbelt markets (Texas, Florida, Phoenix) threatens to outpace demand, pressuring occupancy rates and limiting pricing power in EXR's highest-growth geographies [1]</w:t>
      </w:r>
    </w:p>
    <w:p>
      <w:pPr>
        <w:spacing w:before="40" w:after="40"/>
        <w:ind w:left="283"/>
      </w:pPr>
      <w:r>
        <w:rPr>
          <w:rFonts w:ascii="Calibri" w:hAnsi="Calibri"/>
          <w:b/>
          <w:color w:val="4A6B25"/>
          <w:sz w:val="20"/>
        </w:rPr>
        <w:t xml:space="preserve">2. </w:t>
      </w:r>
      <w:r>
        <w:rPr>
          <w:rFonts w:ascii="Calibri" w:hAnsi="Calibri"/>
          <w:b w:val="0"/>
          <w:color w:val="3A4A28"/>
          <w:sz w:val="20"/>
        </w:rPr>
        <w:t>Elevated leverage (D/E 101.7%, $14.4B total debt) in a prolonged high-rate environment compresses FFO growth and limits financial flexibility for acquisitions or debt reduction [5]</w:t>
      </w:r>
    </w:p>
    <w:p>
      <w:pPr>
        <w:spacing w:before="40" w:after="40"/>
        <w:ind w:left="283"/>
      </w:pPr>
      <w:r>
        <w:rPr>
          <w:rFonts w:ascii="Calibri" w:hAnsi="Calibri"/>
          <w:b/>
          <w:color w:val="4A6B25"/>
          <w:sz w:val="20"/>
        </w:rPr>
        <w:t xml:space="preserve">3. </w:t>
      </w:r>
      <w:r>
        <w:rPr>
          <w:rFonts w:ascii="Calibri" w:hAnsi="Calibri"/>
          <w:b w:val="0"/>
          <w:color w:val="3A4A28"/>
          <w:sz w:val="20"/>
        </w:rPr>
        <w:t>Low single-digit organic revenue growth (same-store guidance of 1%-2%) at a forward P/E of 28.57x creates valuation risk — any deceleration below guidance could trigger meaningful multiple compression for a REIT trading at a growth premium it is not earning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Self-storage is a physical infrastructure business that AI structurally cannot displace — customers need physical space to store physical belongings, and no AI application can substitute for 341 million square feet of rentable storage units [1]. The business involves real estate ownership, property management, and physical operations that are immune to AI substitution. AI may modestly enhance EXR's revenue management algorithms and customer acquisition, but no analyst has flagged AI as a disruption risk to self-storage REITs. The sector is further protected by local zoning restrictions and capital intensity that create high barriers to entry regardless of technology evolution. AI Opportunity (0/1): EXR does not generate quantifiable revenue from AI products or services. The company uses technology for pricing optimization and digital customer experience but has not deployed or monetized AI capabilities in any reported capacity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Extra Space Storage Q2 2026 Earnings Release — Revenue $874M (+3.9% YoY), Core FFO $2.15/share (+4.9%), Same-Store Revenue +2.4%, Same-Store NOI +3.5%, July 2026</w:t>
      </w:r>
    </w:p>
    <w:p>
      <w:pPr>
        <w:spacing w:before="20" w:after="20"/>
        <w:ind w:left="170"/>
      </w:pPr>
      <w:r>
        <w:rPr>
          <w:rFonts w:ascii="Calibri" w:hAnsi="Calibri"/>
          <w:b/>
          <w:color w:val="4A6B25"/>
          <w:sz w:val="15"/>
        </w:rPr>
        <w:t xml:space="preserve">2. </w:t>
      </w:r>
      <w:r>
        <w:rPr>
          <w:rFonts w:ascii="Calibri" w:hAnsi="Calibri"/>
          <w:b w:val="0"/>
          <w:color w:val="3A4A28"/>
          <w:sz w:val="17"/>
        </w:rPr>
        <w:t>Extra Space Storage 2026 Guidance Raise — Core FFO $8.25-$8.40/share, Same-Store Revenue +1% to +2%, Same-Store NOI +0.5% to +2.5%, July 2026</w:t>
      </w:r>
    </w:p>
    <w:p>
      <w:pPr>
        <w:spacing w:before="20" w:after="20"/>
        <w:ind w:left="170"/>
      </w:pPr>
      <w:r>
        <w:rPr>
          <w:rFonts w:ascii="Calibri" w:hAnsi="Calibri"/>
          <w:b/>
          <w:color w:val="4A6B25"/>
          <w:sz w:val="15"/>
        </w:rPr>
        <w:t xml:space="preserve">3. </w:t>
      </w:r>
      <w:r>
        <w:rPr>
          <w:rFonts w:ascii="Calibri" w:hAnsi="Calibri"/>
          <w:b w:val="0"/>
          <w:color w:val="3A4A28"/>
          <w:sz w:val="17"/>
        </w:rPr>
        <w:t>Extra Space Storage CEO Joe Margolis Named Glassdoor Best CEO 2026 — 88% Approval Rating, No. 25 Overall, August 2026; Company Core Values and Culture</w:t>
      </w:r>
    </w:p>
    <w:p>
      <w:pPr>
        <w:spacing w:before="20" w:after="20"/>
        <w:ind w:left="170"/>
      </w:pPr>
      <w:r>
        <w:rPr>
          <w:rFonts w:ascii="Calibri" w:hAnsi="Calibri"/>
          <w:b/>
          <w:color w:val="4A6B25"/>
          <w:sz w:val="15"/>
        </w:rPr>
        <w:t xml:space="preserve">4. </w:t>
      </w:r>
      <w:r>
        <w:rPr>
          <w:rFonts w:ascii="Calibri" w:hAnsi="Calibri"/>
          <w:b w:val="0"/>
          <w:color w:val="3A4A28"/>
          <w:sz w:val="17"/>
        </w:rPr>
        <w:t>Extra Space Storage ESG and Sustainability — NAREIT Leader in the Light Award, GRESB Top-Rated U.S. Self-Storage REIT, $20M Annual Solar Investment, 75 Projects/Year</w:t>
      </w:r>
    </w:p>
    <w:p>
      <w:pPr>
        <w:spacing w:before="20" w:after="20"/>
        <w:ind w:left="170"/>
      </w:pPr>
      <w:r>
        <w:rPr>
          <w:rFonts w:ascii="Calibri" w:hAnsi="Calibri"/>
          <w:b/>
          <w:color w:val="4A6B25"/>
          <w:sz w:val="15"/>
        </w:rPr>
        <w:t xml:space="preserve">5. </w:t>
      </w:r>
      <w:r>
        <w:rPr>
          <w:rFonts w:ascii="Calibri" w:hAnsi="Calibri"/>
          <w:b w:val="0"/>
          <w:color w:val="3A4A28"/>
          <w:sz w:val="17"/>
        </w:rPr>
        <w:t>Yahoo Finance — EXR Key Statistics: Forward P/E 28.57x, ROE 6.95%, Profit Margin 27.28%, D/E 101.67%, Stock Price $137.46,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