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EYE</w:t>
      </w:r>
      <w:r>
        <w:rPr>
          <w:rFonts w:ascii="Calibri" w:hAnsi="Calibri"/>
          <w:b/>
          <w:color w:val="1A2010"/>
          <w:sz w:val="40"/>
        </w:rPr>
        <w:t xml:space="preserve">  National Vision Holdings, Inc.</w:t>
      </w:r>
    </w:p>
    <w:p>
      <w:pPr>
        <w:spacing w:after="120"/>
      </w:pPr>
      <w:r>
        <w:rPr>
          <w:rFonts w:ascii="Calibri" w:hAnsi="Calibri"/>
          <w:b/>
          <w:color w:val="6E8450"/>
          <w:sz w:val="18"/>
        </w:rPr>
        <w:t>GROWTH SLEEVE · 2026-09-26 · Inspire: 71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Specialty Retail · NASDAQ · United States</w:t>
      </w:r>
    </w:p>
    <w:p>
      <w:pPr>
        <w:spacing w:after="80"/>
      </w:pPr>
      <w:r>
        <w:rPr>
          <w:rFonts w:ascii="Calibri" w:hAnsi="Calibri"/>
          <w:b w:val="0"/>
          <w:color w:val="3A4A28"/>
          <w:sz w:val="20"/>
        </w:rPr>
        <w:t>National Vision Holdings, Inc. is a value optical retailer operating America's Best, Eyeglass World, Vista Optical, and DiscountContacts.com, offering eyeglasses, contact lenses, eye exams, and optometric services across the United States. Under CEO Alex Wilkes (formerly of CooperVision and EssilorLuxottica), the company reported fiscal 2025 net revenue of $1,987.5M (+9.0%) and is guiding to modest 3%-6% comparable-store growth for fiscal 2026, while recent employee reviews describe internal cultural strain accompanying the operational turnaround [1][2].</w:t>
      </w:r>
    </w:p>
    <w:p>
      <w:r>
        <w:rPr>
          <w:rFonts w:ascii="Calibri" w:hAnsi="Calibri"/>
          <w:b/>
          <w:color w:val="6E8450"/>
          <w:sz w:val="18"/>
        </w:rPr>
        <w:t>13,138 Employees · https://www.nationalvision.com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National Vision has driven a margin-recovery turnaround — adjusted operating income rose to $102.5M in FY2025 from $65.5M in FY2024 — but this reflects operational execution and cost discipline rather than a new product, pivot, or business-model transformation [1]. AI Deployment (0/2): No evidence of AI-powered customer products or quantified AI-driven savings was found. Market Share (1/2): America's Best and Eyeglass World are meaningful value-optical players but compete against larger, more capitalized rivals (EssilorLuxottica's LensCrafters/Pearle Vision, Warby Parker, Walmart Vision) without a clear leadership position. Product Pipeline (0/2): No specific next-generation product or technology roadmap with dates was disclosed. R&amp;D Intensity (0/1): As an optical retailer, no R&amp;D-to-revenue data was found, and none would be expected to be meaningful.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National Vision's stated purpose of expanding access to affordable eye care is clear but not distinctive, and recent employee accounts allege the lived culture has shifted: 'the culture at National Vision, which used to be patient and associate focused, is being turned into a profit over people model' [2]. Community Impact (0/2): No specific charitable or community investment programs were identified. Employee Retention (0/2): Comparably rates the Executive Team in the bottom 25% of similarly sized companies (a 'D+' grade), and Glassdoor reviews cite a 'hush hush' communication style causing 'massive morale issues' — clear negative retention signals [2]. Insider Buying (0/2): No insider buying data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sleeve). National Vision's forward P/E of 13.68x is well inside the 20x target, and debt-to-equity of 77.7% is close to the 70% target. However, return on equity of just 5.76% and profit margin of 2.47% are both far below the 15%/20% targets, reflecting thin retail margins even after the FY2025 recovery, and revenue growth has decelerated to roughly 6.6% YoY in Q1 2026 from 9.0% for full-year FY2025 [1]. Forward PEG is unavailable and excluded from scoring. The stock clears the liquidity floor comfortably (~$35.6M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National Vision's stated mission around affordable vision-care access is real, and the company took a costly step in 2021 to raise vision-care professional compensation to prevent staff defections — but recent employee accounts describe a culture shifting toward short-term profit optimization, with a 'D+'-rated executive team and morale-eroding communication practices. This is a company managing its way through a margin-recovery cycle rather than one built to endure by Sinek's standard.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Expanding access to affordable vision care is a real, service-oriented purpose, but it reads as increasingly interchangeable with peer optical retailers, and recent employee accounts allege leadership has shifted the lived culture toward 'profit over people' even as the mission statement remains unchanged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Comparably rates the Executive Team in the bottom 25% of similarly sized companies, and Glassdoor reviews describe 'gaslighting front line employees with insignificant corporate speak' and a 'hush hush' communication style causing 'massive morale issues' — clear low-trust signals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framing competitors as worthy rivals to learn from (versus market share to win) was identified; scored conservatively at zero absent evidence.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National Vision has not undertaken a strategic pivot or business-model reinvention in recent years; its FY2025-2026 story is a margin-recovery turnaround of the existing value-optical model rather than a transformation into a new market.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 2021, management made a significant multi-million dollar investment in vision-care professional wages to prevent mass staff defections during pandemic-era labor pressure, a costly short-term decision to protect service quality — though the company was subsequently subject to a securities fraud lawsuit alleging inadequate disclosure of the resulting margin impact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National Vision is executing a genuine margin-recovery turnaround: FY2025 net revenue grew 9.0% to $1,987.5M, adjusted operating income nearly doubled to $102.5M from $65.5M, and adjusted diluted EPS rose to $0.80 from $0.52, with FY2026 guidance calling for further operating-margin expansion of roughly 100bps [1]. A forward P/E of 13.68x is inexpensive relative to the broader specialty retail group, and the licensed-optometrist, in-person exam model provides real structural protection against pure AI/e-commerce disruption of the core eyewear business.</w:t>
      </w:r>
    </w:p>
    <w:p>
      <w:pPr>
        <w:spacing w:after="120"/>
      </w:pPr>
      <w:r>
        <w:rPr>
          <w:rFonts w:ascii="Calibri" w:hAnsi="Calibri"/>
          <w:b w:val="0"/>
          <w:color w:val="3A4A28"/>
          <w:sz w:val="20"/>
        </w:rPr>
        <w:t>The bear case is significant: return on equity of just 5.76% and a 2.47% profit margin show the turnaround has not yet translated into strong absolute profitability, revenue growth has decelerated to 4.6% YTD in 2026 from 9.0% in FY2025, and the current ratio of 0.59 signals a thin liquidity cushion typical of leveraged retail [1]. More concerning are governance and culture signals: Comparably rates the executive team in the bottom 25% of peers, Glassdoor reviews describe a shift toward a 'profit over people' model with 'hush hush' communication causing 'massive morale issues,' and the company faced a securities fraud class action alleging it concealed the margin impact of 2021 wage investments from investors [2][3]. With weak Innovation, weak Inspiration, and a Finite Infinite Game score all pointing the same direction, the modest financial recovery is not enough to offset the broader quality concerns.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adjusted operating margin expansion toward the ~100bps FY2026 target as the 2021-2022 wage-investment headwinds fully lap [1]</w:t>
      </w:r>
    </w:p>
    <w:p>
      <w:pPr>
        <w:spacing w:before="40" w:after="40"/>
        <w:ind w:left="283"/>
      </w:pPr>
      <w:r>
        <w:rPr>
          <w:rFonts w:ascii="Calibri" w:hAnsi="Calibri"/>
          <w:b/>
          <w:color w:val="4A6B25"/>
          <w:sz w:val="20"/>
        </w:rPr>
        <w:t xml:space="preserve">2. </w:t>
      </w:r>
      <w:r>
        <w:rPr>
          <w:rFonts w:ascii="Calibri" w:hAnsi="Calibri"/>
          <w:b w:val="0"/>
          <w:color w:val="3A4A28"/>
          <w:sz w:val="20"/>
        </w:rPr>
        <w:t>Comparable store sales growth toward the top of the 3%-6% FY2026 guided range, supported by value-optical demand resilience in a cautious consumer environment [1]</w:t>
      </w:r>
    </w:p>
    <w:p>
      <w:pPr>
        <w:spacing w:before="40" w:after="40"/>
        <w:ind w:left="283"/>
      </w:pPr>
      <w:r>
        <w:rPr>
          <w:rFonts w:ascii="Calibri" w:hAnsi="Calibri"/>
          <w:b/>
          <w:color w:val="4A6B25"/>
          <w:sz w:val="20"/>
        </w:rPr>
        <w:t xml:space="preserve">3. </w:t>
      </w:r>
      <w:r>
        <w:rPr>
          <w:rFonts w:ascii="Calibri" w:hAnsi="Calibri"/>
          <w:b w:val="0"/>
          <w:color w:val="3A4A28"/>
          <w:sz w:val="20"/>
        </w:rPr>
        <w:t>Resolution of the securities fraud litigation removing a governance overhang on the stock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Internal culture deterioration — a bottom-25%-rated executive team and Glassdoor reports of 'gaslighting' and morale crises — could accelerate frontline and vision-care-professional attrition, directly threatening the labor-intensive exam-and-dispense model [2]</w:t>
      </w:r>
    </w:p>
    <w:p>
      <w:pPr>
        <w:spacing w:before="40" w:after="40"/>
        <w:ind w:left="283"/>
      </w:pPr>
      <w:r>
        <w:rPr>
          <w:rFonts w:ascii="Calibri" w:hAnsi="Calibri"/>
          <w:b/>
          <w:color w:val="4A6B25"/>
          <w:sz w:val="20"/>
        </w:rPr>
        <w:t xml:space="preserve">2. </w:t>
      </w:r>
      <w:r>
        <w:rPr>
          <w:rFonts w:ascii="Calibri" w:hAnsi="Calibri"/>
          <w:b w:val="0"/>
          <w:color w:val="3A4A28"/>
          <w:sz w:val="20"/>
        </w:rPr>
        <w:t>Return on equity of 5.76% and profit margin of 2.47% leave little room for execution missteps; a reacceleration of wage or occupancy cost inflation could quickly erase the FY2025-2026 margin gains [1]</w:t>
      </w:r>
    </w:p>
    <w:p>
      <w:pPr>
        <w:spacing w:before="40" w:after="40"/>
        <w:ind w:left="283"/>
      </w:pPr>
      <w:r>
        <w:rPr>
          <w:rFonts w:ascii="Calibri" w:hAnsi="Calibri"/>
          <w:b/>
          <w:color w:val="4A6B25"/>
          <w:sz w:val="20"/>
        </w:rPr>
        <w:t xml:space="preserve">3. </w:t>
      </w:r>
      <w:r>
        <w:rPr>
          <w:rFonts w:ascii="Calibri" w:hAnsi="Calibri"/>
          <w:b w:val="0"/>
          <w:color w:val="3A4A28"/>
          <w:sz w:val="20"/>
        </w:rPr>
        <w:t>Revenue growth has already decelerated from 9.0% in FY2025 to roughly 4.6% YTD in 2026, raising the risk that the turnaround has already captured its easiest gains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Comprehensive eye exams require a licensed optometrist and physical frame fitting, which AI cannot fully replicate or substitute for at scale, giving the core exam-and-dispense business a regulatory and physical-world moat. AI Opportunity (0/1): No quantified AI-related revenue or product initiative was identified for National Vision, so the tiebreaker point is not awarded; the company has not publicly positioned itself as an AI adopter.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National Vision Holdings FY2025 and Q1/Q2 2026 earnings releases and FY2026 guidance — SEC 8-K filings, Motley Fool transcript, September 2026</w:t>
      </w:r>
    </w:p>
    <w:p>
      <w:pPr>
        <w:spacing w:before="20" w:after="20"/>
        <w:ind w:left="170"/>
      </w:pPr>
      <w:r>
        <w:rPr>
          <w:rFonts w:ascii="Calibri" w:hAnsi="Calibri"/>
          <w:b/>
          <w:color w:val="4A6B25"/>
          <w:sz w:val="15"/>
        </w:rPr>
        <w:t xml:space="preserve">2. </w:t>
      </w:r>
      <w:r>
        <w:rPr>
          <w:rFonts w:ascii="Calibri" w:hAnsi="Calibri"/>
          <w:b w:val="0"/>
          <w:color w:val="3A4A28"/>
          <w:sz w:val="17"/>
        </w:rPr>
        <w:t>National Vision Comparably executive team rating and Glassdoor employee reviews — culture and communication concerns, 2025-2026</w:t>
      </w:r>
    </w:p>
    <w:p>
      <w:pPr>
        <w:spacing w:before="20" w:after="20"/>
        <w:ind w:left="170"/>
      </w:pPr>
      <w:r>
        <w:rPr>
          <w:rFonts w:ascii="Calibri" w:hAnsi="Calibri"/>
          <w:b/>
          <w:color w:val="4A6B25"/>
          <w:sz w:val="15"/>
        </w:rPr>
        <w:t xml:space="preserve">3. </w:t>
      </w:r>
      <w:r>
        <w:rPr>
          <w:rFonts w:ascii="Calibri" w:hAnsi="Calibri"/>
          <w:b w:val="0"/>
          <w:color w:val="3A4A28"/>
          <w:sz w:val="17"/>
        </w:rPr>
        <w:t>National Vision Holdings securities fraud class action (2021-2022 wage/labor disclosure allegations) — Rosen Law, Levi &amp; Korsinsky, Newsfilecorp, 2023-2026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EYE key statistics (ROE, profit margin, D/E, liquidity),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