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EYPT</w:t>
      </w:r>
      <w:r>
        <w:rPr>
          <w:rFonts w:ascii="Calibri" w:hAnsi="Calibri"/>
          <w:b/>
          <w:color w:val="1A2010"/>
          <w:sz w:val="40"/>
        </w:rPr>
        <w:t xml:space="preserve">  EyePoint, Inc.</w:t>
      </w:r>
    </w:p>
    <w:p>
      <w:pPr>
        <w:spacing w:after="120"/>
      </w:pPr>
      <w:r>
        <w:rPr>
          <w:rFonts w:ascii="Calibri" w:hAnsi="Calibri"/>
          <w:b/>
          <w:color w:val="6E8450"/>
          <w:sz w:val="18"/>
        </w:rPr>
        <w:t>GROWTH SLEEVE · 2026-09-22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EyePoint is a clinical-stage biopharmaceutical company focused on sustained-release drug delivery therapeutics for serious retinal diseases using its proprietary Durasert E bioerodible technology. Lead candidate DURAVYU (vorolanib + Durasert E) failed its Phase 3 LUGANO primary endpoint in wet AMD in August 2026, with patients unable to maintain vision with less frequent injections versus standard anti-VEGF therapy. The stock lost nearly $1B in market cap on the data readout, falling from ~$12 to ~$4. Cash of $180M provides limited runway at $88M/quarter burn rate. CEO Dr. Jay Duker, formerly director of the New England Eye Center at Tufts.</w:t>
      </w:r>
    </w:p>
    <w:p>
      <w:r>
        <w:rPr>
          <w:rFonts w:ascii="Calibri" w:hAnsi="Calibri"/>
          <w:b/>
          <w:color w:val="6E8450"/>
          <w:sz w:val="18"/>
        </w:rPr>
        <w:t>214 Employees · https://eyepoint.bio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EyePoint's core bet — DURAVYU for wet AMD — failed its Phase 3 LUGANO primary endpoint in August 2026, with patients failing to maintain vision on less frequent injections compared to standard anti-VEGF therapy [2]. Additionally, 4% of DURAVYU patients (9 of 211) experienced vision loss unrelated to wet AMD, raising safety concerns [2]. The earlier PAVIA Phase 2 trial in diabetic retinopathy also failed (5% endpoint achievement). Legacy products (YUTIQ, DEXYCU) have been wound down with Q2 2026 revenue collapsing to $0.5M from $5.3M a year earlier [1]. No successful product launches in the last 5 years. AI Deployment (0/2): No evidence of AI-powered products shipping to customers or quantified AI-driven cost savings. Market Share (0/2): Pre-commercial company with no approved products generating meaningful revenue and no market share in the $10B+ anti-VEGF market [2]. Product Pipeline (1/2): DURAVYU DME Phase 3 data expected Q4 2027, and the LUCIA wet AMD trial readout is still pending, providing some pipeline visibility [1]. EYP-2301 (TIE-2 agonist) is in pre-clinical development. However, the LUGANO failure significantly impairs pipeline credibility. R&amp;D Intensity (1/1): Operating expenses of $88M in Q2 2026 are virtually 100% R&amp;D-directed against $0.5M revenue, reflecting extreme R&amp;D intensity far above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EyePoint's purpose of developing sustained-release therapeutics to improve lives of patients with serious retinal diseases is clear and identifies a meaningful medical beneficiary, but is not distinctively inspirational among ophthalmic biotechs — it describes the category rather than a unique vision [3]. Community Impact (0/2): No evidence of charitable foundations, community investment programs, or philanthropic initiatives beyond the company's clinical mission was identified. Employee Retention (0/2): With only 214 employees and no publicly available retention or tenure data, and prior Glassdoor reviews citing cultural dysfunction, there is no evidence of above-average employee retention [3]. Insider Buying (0/2): No evidence of meaningful net insider buying in the last 12 months was identified in the research. CEO Duker made a modest $19,724 purchase in early 2026, but the stock has since fallen 70%+.</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with several excluded due to unavailability. EyePoint is a clinical-stage biotech in deep cash-burn mode. The sole positive metric is the very low D/E of 13.4% ($22.4M debt against equity), reflecting minimal leverage [5]. ROE of -148.7% (score 0), revenue growth YoY of -90.5% (score 0), and profit margin of 0% (score 0) reflect a company with collapsing legacy revenue and massive operating losses — Q2 2026 net loss was $94.5M on $0.5M revenue [1]. Forward P/E (-1.45x), PEG, and 5yr revenue CAGR are excluded as unavailable or meaningless for a money-losing pre-revenue company. Cash of $180M provides approximately 2 quarters of runway at $88M/quarter burn rate, creating near-term financing risk [1]. Liquidity floor cleared: 3.78M avg volume x $4.02 = $15.2M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EyePoint operates with a genuine medical mission — combating blindness through sustained-release drug delivery — but the Phase 3 LUGANO failure, lawsuit against competitor Ocular Therapeutix, CEO trash-talking rivals at investor conferences, and cultural dysfunction reflected in employee reviews paint a picture of a company playing to win a finite game rather than building something enduring. The business is a single-product bet on DURAVYU with severely impaired credibility after the August 2026 data readout.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EyePoint's purpose of developing sustained-release therapeutics to reduce the treatment burden for elderly patients with serious retinal diseases is genuine and connects to a meaningful medical need — wet AMD patients currently require monthly eye injections, and reducing that burden is a worthy cause [2]. CEO Dr. Jay Duker, a world-renowned retinal specialist who left an academic career at Tufts University, brings authentic mission alignment [3]. However, the cause has not been validated through decades of execution — the company rebranded from pSivida, its lead program just failed Phase 3, and the cause remains aspirational rather than proven.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214 employees, EyePoint is a small organization where cultural issues are amplified. Prior Glassdoor reviews describe leadership dysfunction, and no evidence of exceptional trust, empowerment, or psychological safety was identified [3]. The CEO transition from Nancy Lurker to Jay Duker in 2023 and the high-pressure Phase 3 environment create organizational stress rather than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EyePoint sued rival Ocular Therapeutix alleging defamation and false claims about DURAVYU's clinical results — a distinctly adversarial, finite competitive action [4]. CEO Duker publicly trash-talked Ocular Therapeutix's drug at an investor conference, questioning their data rather than acknowledging their strengths [4]. This is classic finite game behavior — competing to destroy rather than to improve.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EyePoint is a single-platform, near-single-product bet on DURAVYU and the Durasert E technology. The Phase 3 LUGANO failure in wet AMD and the earlier PAVIA Phase 2 failure in diabetic retinopathy demonstrate platform dependency risk without evidence of adaptive capability [2]. The company is too narrowly focused and early-stage to have demonstrated transformative flexibility. EYP-2301 (TIE-2 agonist) is pre-clinical and years from validation.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Duker left a prestigious academic position (Director of New England Eye Center, Chair of Ophthalmology at Tufts) to lead a clinical-stage biotech through pivotal trials — a personally courageous decision [3]. Management also chose to wind down legacy DEXYCU revenue (from $24.5M to $0.5M quarterly) to concentrate resources on the higher-risk, higher-reward DURAVYU program [1]. However, these represent necessary strategic decisions rather than a pattern of sacrificing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EyePoint's investment case has been severely impaired by the Phase 3 LUGANO failure in August 2026, where DURAVYU failed to demonstrate that patients could maintain vision with less frequent injections versus standard anti-VEGF therapy in wet AMD [2]. At $4.02 per share (down ~70% from pre-readout levels), the stock now prices in substantial clinical failure. The remaining bull case rests on: (1) the LUCIA wet AMD trial readout still pending, which could show different results, (2) DME Phase 3 data expected Q4 2027, and (3) the Durasert E platform's potential for other applications [1]. Low debt (D/E 13.4%), an Inspire score of 37 (ALIGNED), and the genuine medical mission of reducing treatment burden for retinal disease patients provide qualitative support [5].</w:t>
      </w:r>
    </w:p>
    <w:p>
      <w:pPr>
        <w:spacing w:after="120"/>
      </w:pPr>
      <w:r>
        <w:rPr>
          <w:rFonts w:ascii="Calibri" w:hAnsi="Calibri"/>
          <w:b w:val="0"/>
          <w:color w:val="3A4A28"/>
          <w:sz w:val="20"/>
        </w:rPr>
        <w:t>The bear case is overwhelming. The LUGANO Phase 3 failure is the company's defining clinical event — 4% of DURAVYU patients experienced vision loss unrelated to wet AMD (9 of 211 patients), raising safety concerns beyond the efficacy miss [2]. Cash of $180M at $88M/quarter burn provides approximately 2 quarters of runway, necessitating dilutive capital raises at severely depressed share prices that would destroy remaining equity value [1]. Revenue has collapsed to $0.5M quarterly as legacy products wind down. ROE of -148.7%, net losses of $94.5M quarterly, and no path to profitability without successful drug approval make this a speculative clinical-stage investment with binary risk [1]. The lawsuit against Ocular Therapeutix and CEO's adversarial competitive posture suggest organizational immaturity [4]. Market cap of $337M prices in very little option value, and further dilution to fund operations could compress it further. The company may need to pivot its clinical strategy entirely, with no proven ability to do so.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LUCIA Phase 3 wet AMD trial readout still pending — a positive result could partially rehabilitate the DURAVYU platform and restore some of the ~$1B in market cap lost on the LUGANO failure [2]</w:t>
      </w:r>
    </w:p>
    <w:p>
      <w:pPr>
        <w:spacing w:before="40" w:after="40"/>
        <w:ind w:left="283"/>
      </w:pPr>
      <w:r>
        <w:rPr>
          <w:rFonts w:ascii="Calibri" w:hAnsi="Calibri"/>
          <w:b/>
          <w:color w:val="4A6B25"/>
          <w:sz w:val="20"/>
        </w:rPr>
        <w:t xml:space="preserve">2. </w:t>
      </w:r>
      <w:r>
        <w:rPr>
          <w:rFonts w:ascii="Calibri" w:hAnsi="Calibri"/>
          <w:b w:val="0"/>
          <w:color w:val="3A4A28"/>
          <w:sz w:val="20"/>
        </w:rPr>
        <w:t>DME Phase 3 data expected Q4 2027 targeting a different retinal disease where treatment dynamics may be more favorable for sustained-release delivery [1]</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or licensing deal for the Durasert E platform technology, which could provide non-dilutive funding and validate the sustained-release delivery approach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2 quarters ($180M at $88M/quarter burn rate) necessitates near-term dilutive financing at severely depressed share prices ($4.02), which could compress equity value by 30-50%+ depending on terms [1][5]</w:t>
      </w:r>
    </w:p>
    <w:p>
      <w:pPr>
        <w:spacing w:before="40" w:after="40"/>
        <w:ind w:left="283"/>
      </w:pPr>
      <w:r>
        <w:rPr>
          <w:rFonts w:ascii="Calibri" w:hAnsi="Calibri"/>
          <w:b/>
          <w:color w:val="4A6B25"/>
          <w:sz w:val="20"/>
        </w:rPr>
        <w:t xml:space="preserve">2. </w:t>
      </w:r>
      <w:r>
        <w:rPr>
          <w:rFonts w:ascii="Calibri" w:hAnsi="Calibri"/>
          <w:b w:val="0"/>
          <w:color w:val="3A4A28"/>
          <w:sz w:val="20"/>
        </w:rPr>
        <w:t>Phase 3 LUGANO failure raises fundamental questions about DURAVYU's efficacy and safety profile (4% non-AMD vision loss), potentially undermining the LUCIA and DME trials that share the same drug-device platform [2]</w:t>
      </w:r>
    </w:p>
    <w:p>
      <w:pPr>
        <w:spacing w:before="40" w:after="40"/>
        <w:ind w:left="283"/>
      </w:pPr>
      <w:r>
        <w:rPr>
          <w:rFonts w:ascii="Calibri" w:hAnsi="Calibri"/>
          <w:b/>
          <w:color w:val="4A6B25"/>
          <w:sz w:val="20"/>
        </w:rPr>
        <w:t xml:space="preserve">3. </w:t>
      </w:r>
      <w:r>
        <w:rPr>
          <w:rFonts w:ascii="Calibri" w:hAnsi="Calibri"/>
          <w:b w:val="0"/>
          <w:color w:val="3A4A28"/>
          <w:sz w:val="20"/>
        </w:rPr>
        <w:t>Single-platform dependency on Durasert E with no approved commercial products, no meaningful revenue ($0.5M/quarter), and pre-clinical backup program (EYP-2301) years from data — a second clinical failure would likely end the company as a going concern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EyePoint's core business — sustained-release ocular drug delivery implants for retinal diseases — is structurally protected from AI disruption. Physical drug formulation, clinical development in ophthalmology, and FDA-regulated manufacturing processes cannot be substituted by AI [2]. The Durasert E bioerodible implant technology requires specialized materials science and years of regulatory qualification. AI could accelerate competing drug discovery timelines or optimize rival drug delivery platforms, creating indirect competitive pressure, but cannot replace the physical drug-device combination product. No analysts have flagged AI as a disruption risk for ophthalmic drug delivery companies. AI Opportunity (0/1): EyePoint does not generate any revenue from AI products or services. The company's focus is entirely on physical drug-device combination products for retinal diseases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EyePoint Q2 2026 Financial Results — Revenue $0.5M (down from $5.3M YoY), Net Loss $94.5M ($1.09/share), Cash $180M, Operating Expenses $88M, August 2026</w:t>
      </w:r>
    </w:p>
    <w:p>
      <w:pPr>
        <w:spacing w:before="20" w:after="20"/>
        <w:ind w:left="170"/>
      </w:pPr>
      <w:r>
        <w:rPr>
          <w:rFonts w:ascii="Calibri" w:hAnsi="Calibri"/>
          <w:b/>
          <w:color w:val="4A6B25"/>
          <w:sz w:val="15"/>
        </w:rPr>
        <w:t xml:space="preserve">2. </w:t>
      </w:r>
      <w:r>
        <w:rPr>
          <w:rFonts w:ascii="Calibri" w:hAnsi="Calibri"/>
          <w:b w:val="0"/>
          <w:color w:val="3A4A28"/>
          <w:sz w:val="17"/>
        </w:rPr>
        <w:t>EyePoint DURAVYU Phase 3 LUGANO Trial Failure — Failed Primary Endpoint in Wet AMD, 4% Non-AMD Vision Loss (9/211 patients), Stock Lost ~$1B Market Cap, BioPharma Dive/STAT News/FiercePharma, August 2026</w:t>
      </w:r>
    </w:p>
    <w:p>
      <w:pPr>
        <w:spacing w:before="20" w:after="20"/>
        <w:ind w:left="170"/>
      </w:pPr>
      <w:r>
        <w:rPr>
          <w:rFonts w:ascii="Calibri" w:hAnsi="Calibri"/>
          <w:b/>
          <w:color w:val="4A6B25"/>
          <w:sz w:val="15"/>
        </w:rPr>
        <w:t xml:space="preserve">3. </w:t>
      </w:r>
      <w:r>
        <w:rPr>
          <w:rFonts w:ascii="Calibri" w:hAnsi="Calibri"/>
          <w:b w:val="0"/>
          <w:color w:val="3A4A28"/>
          <w:sz w:val="17"/>
        </w:rPr>
        <w:t>EyePoint CEO Dr. Jay Duker — Former Director New England Eye Center, Chair Ophthalmology Tufts University, Appointed January 2023; BioSpace, 2023-2026</w:t>
      </w:r>
    </w:p>
    <w:p>
      <w:pPr>
        <w:spacing w:before="20" w:after="20"/>
        <w:ind w:left="170"/>
      </w:pPr>
      <w:r>
        <w:rPr>
          <w:rFonts w:ascii="Calibri" w:hAnsi="Calibri"/>
          <w:b/>
          <w:color w:val="4A6B25"/>
          <w:sz w:val="15"/>
        </w:rPr>
        <w:t xml:space="preserve">4. </w:t>
      </w:r>
      <w:r>
        <w:rPr>
          <w:rFonts w:ascii="Calibri" w:hAnsi="Calibri"/>
          <w:b w:val="0"/>
          <w:color w:val="3A4A28"/>
          <w:sz w:val="17"/>
        </w:rPr>
        <w:t>EyePoint vs. Ocular Therapeutix — Defamation Lawsuit Filed, CEO Comments at Investor Conference, STAT News/Reuters, February-March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EYPT Key Statistics: Stock Price $4.02, Market Cap $337M, D/E 13.44%, ROE -148.7%, Avg Volume 3.78M,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