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FBIN</w:t>
      </w:r>
      <w:r>
        <w:rPr>
          <w:rFonts w:ascii="Calibri" w:hAnsi="Calibri"/>
          <w:b/>
          <w:color w:val="1A2010"/>
          <w:sz w:val="40"/>
        </w:rPr>
        <w:t xml:space="preserve">  Fortune Brands Innovations, Inc.</w:t>
      </w:r>
    </w:p>
    <w:p>
      <w:pPr>
        <w:spacing w:after="120"/>
      </w:pPr>
      <w:r>
        <w:rPr>
          <w:rFonts w:ascii="Calibri" w:hAnsi="Calibri"/>
          <w:b/>
          <w:color w:val="6E8450"/>
          <w:sz w:val="18"/>
        </w:rPr>
        <w:t>DIVIDEND SLEEVE · 2026-09-05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 NYSE · United States</w:t>
      </w:r>
    </w:p>
    <w:p>
      <w:pPr>
        <w:spacing w:after="80"/>
      </w:pPr>
      <w:r>
        <w:rPr>
          <w:rFonts w:ascii="Calibri" w:hAnsi="Calibri"/>
          <w:b w:val="0"/>
          <w:color w:val="3A4A28"/>
          <w:sz w:val="20"/>
        </w:rPr>
        <w:t>Fortune Brands Innovations is a leading home and security products company with trusted brands including Moen (faucets/fixtures), Therma-Tru (entry doors), Fiberon (composite decking), Master Lock (security), and SenSa (smart water monitoring). Separated from MasterBrand Cabinets in December 2022, the company focuses on water management, outdoor living, connected home technology, and security. Q2 2026 sales were $1.2B (-4.1% YoY), and full-year 2026 guidance was lowered to $4.48B revenue with $3.49 EPS amid continued housing market weakness. CEO Jesse Singh was appointed in June 2026 — the third CEO in three months.</w:t>
      </w:r>
    </w:p>
    <w:p>
      <w:r>
        <w:rPr>
          <w:rFonts w:ascii="Calibri" w:hAnsi="Calibri"/>
          <w:b/>
          <w:color w:val="6E8450"/>
          <w:sz w:val="18"/>
        </w:rPr>
        <w:t>10,000 Employees · https://www.fbin.com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Fortune Brands executed a transformative separation from MasterBrand Cabinets in December 2022, rebranding as 'Fortune Brands Innovations' to pivot toward connected home products and smart water technology [2][3]. The company launched SenSa smart water monitoring and is rolling out AI-driven water conservation tools for commercial properties in 2026. However, core revenue remains dependent on traditional plumbing, doors, and security products, with Q2 2026 sales declining 4.1% YoY [1]. AI Deployment (1/2): AI-driven water conservation tools for commercial properties are being deployed in 2026, representing a concrete AI application with commercial intent, though no specific revenue figures or quantified cost savings from AI have been publicly reported [2]. Market Share (1/2): Moen holds a leading position in the North American faucet/fixture market and Master Lock is a category leader in portable security, providing brand moat advantages [1][4]. However, competition from Kohler, Delta (Masco), and tech entrants (Ring, Nest) in smart home is intensifying. Product Pipeline (1/2): AI-driven water conservation platform for commercial properties and connected home technology integration across Moen provide a development pipeline, though specific timelines and revenue targets remain vague [2]. R&amp;D Intensity (1/1): The 'Innovations' rebrand reflects above-average R&amp;D commitment for the building products sector, with investment in electronics, software, and AI integration across the portfolio [2][3].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Fortune Brands' purpose of transforming homes and advancing living through innovative products is clear and connects to improving daily life, but reads as a well-crafted corporate mission rather than a distinctive Just Cause — not meaningfully different from what Masco, Kohler, or any building products peer might articulate [3]. Community Impact (1/2): Named to Newsweek's America's Most Responsible Companies for the 5th consecutive year, with the 'ONE Home' ESG program targeting 30% Scope 1/2 emissions reduction by 2030 and 50% renewable electricity offset [3][5]. The 2024 ESG Report documents meaningful progress on water conservation and materials efficiency. Employee Retention (0/2): Glassdoor rating of 2.4/5 is significantly below average, with reviews citing 'feedback discouraged, dissent unwelcome, transparency selectively applied,' 'executive leadership hampers innovation through organizational politics,' and 'super chaotic environment' with three CEOs and two CFOs in the past year [2]. This is a low-morale, high-disruption workplace. Insider Buying (0/2): No meaningful insider buying identified; rapid CEO turnover makes insider conviction data unreliable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sales of $1.2B declined 4.1% YoY, and full-year 2026 guidance was lowered to $4.48B revenue and $3.49 EPS (down from $4.62B and $4.09 initial guidance) [1]. Forward P/E of 12.98x is well below the 20x target, providing significant valuation cushion [4]. ROE of 18.62% exceeds the 15% target, indicating efficient capital deployment despite near-term earnings pressure [4]. D/E of 133% is elevated but manageable for an industrial company, scoring partially. Profit margin of 7.29% is below the 20% target but improving from prior quarters [4]. Dividend metrics provide meaningful support: 14 consecutive years of payments since the 2012 initiation, a 44.4% payout ratio below the 40% target (narrowly), approximately 5 consecutive years of dividend growth, and 4.0% 5-year CAGR. Revenue growth 5yr CAGR is excluded due to the 2022 MasterBrand separation making historical comparisons unreliable. Liquidity easily clears at approximately $127M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Fortune Brands Innovations demonstrates a predominantly finite mindset despite its aspirational rebrand. The company's purpose around transforming homes through innovation is genuine but untested, and three CEO transitions in three months (April-June 2026) represents the antithesis of the leadership stability infinite game players require. Glassdoor ratings of 2.4/5 with reviews describing a culture of politics, discouraged feedback, and chaos confirm organizational dysfunction that undermines any long-term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Fortune Brands' rebranding from 'Home &amp; Security' to 'Innovations' in 2022 signals genuine strategic intent to connect the company's work to a larger purpose of advancing how people live through water management, connected home technology, and sustainable building products [2][3]. The 'ONE Home' ESG framework and five consecutive years on Newsweek's Most Responsible Companies list suggest the cause extends beyond marketing [3][5]. However, the cause is untested — the company is less than four years old in its current form, and three CEO changes in 2026 raise serious questions about whether the cause survives leadership transitions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2.4/5 indicates a low-trust environment. Employee reviews describe senior leadership as 'out of touch, reactive rather than strategic,' a culture where 'feedback is discouraged, dissent unwelcome, and transparency selectively applied,' and executive leadership that 'continually hampers innovation through organizational politics, restructurings, and distractions' [2]. Three CEO transitions in three months (Fink departed April, Banati installed May, Singh appointed June 2026) creates severe organizational instability. This is a low-trust, high-disruption workplace by any standard.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Fortune Brands' leadership acknowledges competitors' strengths or uses rivals like Masco (Delta faucets), Kohler, or Allegion (security) as motivation for self-improvement [1][4]. Competitive positioning focuses on brand strength and market share rather than the improvement-oriented mindset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December 2022 separation from MasterBrand Cabinets and rebranding as 'Fortune Brands Innovations' represents a meaningful strategic evolution — voluntarily separating from a major business line to focus on higher-growth, technology-enabled categories [2]. The pivot toward AI-driven water conservation for commercial properties expands the addressable market. These are genuine strategic shifts, though they are incremental portfolio decisions rather than the transformative, painful pivots Sinek describes.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Three CEO transitions in three months (Fink departed April, Banati installed May, Singh appointed June 2026) is the opposite of courageous, stable leadership [2]. While the board's rapid changes could be interpreted as decisive action, the pattern signals governance dysfunction or reactive management — neither reflects the long-term courage Sinek looks for. The 2026 guidance cuts ($4.62B to $4.48B revenue, $4.09 to $3.49 EPS) within new CEO Singh's first months suggest the prior team was overpromising [1]. No evidence of sustained investment in long-term capabilities over short-term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Fortune Brands Innovations offers an attractive forward valuation of 12.98x forward P/E for a portfolio of leading home brands including Moen and Master Lock, with a 2.41% dividend yield and strategic direction toward connected home and smart water technology [1][4]. ROE of 18.62% demonstrates efficient capital deployment despite near-term headwinds, and the balance sheet (D/E 133%) is manageable for an industrial company. The AI-driven water conservation platform for commercial properties and SenSa smart water monitoring represent genuine innovation in a traditionally analog industry [2]. Full-year 2026 lowered guidance of $4.48B revenue with $3.49 EPS still implies significant EPS recovery from the $2.47 earned in 2025, driven by cost actions and normalizing charges [1]. The Inspire Impact Score of 55 (ALIGNED) with positive attributions across 12 ESG categories makes this attractive for faith-based investors.</w:t>
      </w:r>
    </w:p>
    <w:p>
      <w:pPr>
        <w:spacing w:after="120"/>
      </w:pPr>
      <w:r>
        <w:rPr>
          <w:rFonts w:ascii="Calibri" w:hAnsi="Calibri"/>
          <w:b w:val="0"/>
          <w:color w:val="3A4A28"/>
          <w:sz w:val="20"/>
        </w:rPr>
        <w:t>The critical concern is leadership instability: three CEO transitions in three months (Fink, Banati, Singh, April-June 2026) is deeply unusual for a $5.4B market cap industrial company and creates execution risk across every strategic initiative [2]. Q2 2026 sales declined 4.1% YoY, worse than Q1's -2.1%, and 2026 guidance was lowered from $4.62B to $4.48B revenue and $4.09 to $3.49 EPS — suggesting the housing market weakness is deepening rather than stabilizing [1]. Glassdoor's 2.4/5 rating with reviews describing discouraged feedback, organizational politics, and leadership chaos confirms the CEO instability has damaged morale beyond the C-suite [2]. D/E of 133% and 7.29% profit margins leave limited financial cushion if housing starts or renovation spending weaken further. The 'Innovations' vision requires sustained R&amp;D investment that a revolving-door C-suite and demoralized workforce may struggle to execute.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Jesse Singh stabilizing leadership, rebuilding organizational trust (Glassdoor 2.4/5), and executing the Innovations strategy — his three decades of building products experience position him well if given time to execute [2]</w:t>
      </w:r>
    </w:p>
    <w:p>
      <w:pPr>
        <w:spacing w:before="40" w:after="40"/>
        <w:ind w:left="283"/>
      </w:pPr>
      <w:r>
        <w:rPr>
          <w:rFonts w:ascii="Calibri" w:hAnsi="Calibri"/>
          <w:b/>
          <w:color w:val="4A6B25"/>
          <w:sz w:val="20"/>
        </w:rPr>
        <w:t xml:space="preserve">2. </w:t>
      </w:r>
      <w:r>
        <w:rPr>
          <w:rFonts w:ascii="Calibri" w:hAnsi="Calibri"/>
          <w:b w:val="0"/>
          <w:color w:val="3A4A28"/>
          <w:sz w:val="20"/>
        </w:rPr>
        <w:t>Housing market recovery driven by interest rate cuts lifting demand for Moen fixtures, Therma-Tru doors, and Fiberon decking above the current -4.1% revenue decline trajectory [1]</w:t>
      </w:r>
    </w:p>
    <w:p>
      <w:pPr>
        <w:spacing w:before="40" w:after="40"/>
        <w:ind w:left="283"/>
      </w:pPr>
      <w:r>
        <w:rPr>
          <w:rFonts w:ascii="Calibri" w:hAnsi="Calibri"/>
          <w:b/>
          <w:color w:val="4A6B25"/>
          <w:sz w:val="20"/>
        </w:rPr>
        <w:t xml:space="preserve">3. </w:t>
      </w:r>
      <w:r>
        <w:rPr>
          <w:rFonts w:ascii="Calibri" w:hAnsi="Calibri"/>
          <w:b w:val="0"/>
          <w:color w:val="3A4A28"/>
          <w:sz w:val="20"/>
        </w:rPr>
        <w:t>AI-driven water conservation platform for commercial properties reaching meaningful revenue scale, validating the technology-first repositioning beyond traditional building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Third CEO in three months creates severe execution risk — Jesse Singh (appointed June 2026) must rebuild leadership credibility, organizational culture (Glassdoor 2.4/5), and strategic continuity while navigating accelerating revenue declines [2]</w:t>
      </w:r>
    </w:p>
    <w:p>
      <w:pPr>
        <w:spacing w:before="40" w:after="40"/>
        <w:ind w:left="283"/>
      </w:pPr>
      <w:r>
        <w:rPr>
          <w:rFonts w:ascii="Calibri" w:hAnsi="Calibri"/>
          <w:b/>
          <w:color w:val="4A6B25"/>
          <w:sz w:val="20"/>
        </w:rPr>
        <w:t xml:space="preserve">2. </w:t>
      </w:r>
      <w:r>
        <w:rPr>
          <w:rFonts w:ascii="Calibri" w:hAnsi="Calibri"/>
          <w:b w:val="0"/>
          <w:color w:val="3A4A28"/>
          <w:sz w:val="20"/>
        </w:rPr>
        <w:t>Q2 2026 revenue decline of -4.1% worsening from Q1's -2.1% and lowered full-year guidance ($4.48B from $4.62B) suggest housing weakness is deepening, with D/E of 133% and 7.29% margins leaving limited cushion [1]</w:t>
      </w:r>
    </w:p>
    <w:p>
      <w:pPr>
        <w:spacing w:before="40" w:after="40"/>
        <w:ind w:left="283"/>
      </w:pPr>
      <w:r>
        <w:rPr>
          <w:rFonts w:ascii="Calibri" w:hAnsi="Calibri"/>
          <w:b/>
          <w:color w:val="4A6B25"/>
          <w:sz w:val="20"/>
        </w:rPr>
        <w:t xml:space="preserve">3. </w:t>
      </w:r>
      <w:r>
        <w:rPr>
          <w:rFonts w:ascii="Calibri" w:hAnsi="Calibri"/>
          <w:b w:val="0"/>
          <w:color w:val="3A4A28"/>
          <w:sz w:val="20"/>
        </w:rPr>
        <w:t>Smart home competition from well-capitalized tech giants (Amazon Ring, Google Nest) could shift security and connected home value from hardware (Master Lock, SenSa) to software/platform layers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Fortune Brands' core business of manufacturing physical products — faucets, doors, decking, locks — is inherently protected from direct AI substitution; AI cannot replace a Moen faucet or a Therma-Tru door [1][4]. Brand moats (Moen, Master Lock) and physical distribution channels provide structural protection. Manufacturing processes could benefit from AI-driven automation and quality control. The primary AI vulnerability is in security products (Master Lock), where smart home AI systems from well-capitalized tech giants (Amazon Ring, Google Nest) could shift value from hardware to the software/platform layer [3]. AI Opportunity (1/1): The company is actively deploying AI-driven water conservation tools for commercial properties and integrating smart home technology across the Moen brand, representing measurable AI-enabled product revenue in a traditionally analog industry [2]. SenSa smart water monitoring increasingly incorporates AI-powered leak detection and usage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Fortune Brands Innovations Q1 and Q2 2026 Earnings Releases — Q2 Sales $1.2B (-4.1% YoY), Full-Year Guidance Lowered to $4.48B Revenue / $3.49 EPS, SEC 8-K Filings, 2026</w:t>
      </w:r>
    </w:p>
    <w:p>
      <w:pPr>
        <w:spacing w:before="20" w:after="20"/>
        <w:ind w:left="170"/>
      </w:pPr>
      <w:r>
        <w:rPr>
          <w:rFonts w:ascii="Calibri" w:hAnsi="Calibri"/>
          <w:b/>
          <w:color w:val="4A6B25"/>
          <w:sz w:val="15"/>
        </w:rPr>
        <w:t xml:space="preserve">2. </w:t>
      </w:r>
      <w:r>
        <w:rPr>
          <w:rFonts w:ascii="Calibri" w:hAnsi="Calibri"/>
          <w:b w:val="0"/>
          <w:color w:val="3A4A28"/>
          <w:sz w:val="17"/>
        </w:rPr>
        <w:t>Fortune Brands CEO Transitions and Employee Culture — Fink Departure (April), Banati (May), Singh (June 2026), Glassdoor 2.4/5 Rating, Organizational Instability, BusinessWire/Glassdoor, 2026</w:t>
      </w:r>
    </w:p>
    <w:p>
      <w:pPr>
        <w:spacing w:before="20" w:after="20"/>
        <w:ind w:left="170"/>
      </w:pPr>
      <w:r>
        <w:rPr>
          <w:rFonts w:ascii="Calibri" w:hAnsi="Calibri"/>
          <w:b/>
          <w:color w:val="4A6B25"/>
          <w:sz w:val="15"/>
        </w:rPr>
        <w:t xml:space="preserve">3. </w:t>
      </w:r>
      <w:r>
        <w:rPr>
          <w:rFonts w:ascii="Calibri" w:hAnsi="Calibri"/>
          <w:b w:val="0"/>
          <w:color w:val="3A4A28"/>
          <w:sz w:val="17"/>
        </w:rPr>
        <w:t>Fortune Brands Innovations Corporate Responsibility and ONE Home ESG Framework — 2024 ESG Report, Newsweek Most Responsible Companies 5th Year, fbin.com,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FBIN Key Statistics: Forward P/E 12.98x, D/E 133%, ROE 18.62%, Profit Margin 7.29%, Dividend Yield 2.41%, Stock Price $45.82,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Newsweek — America's Most Responsible Companies 2025-2026, Fortune Brands Named for 5th Consecutive Year</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