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FBIO</w:t>
      </w:r>
      <w:r>
        <w:rPr>
          <w:rFonts w:ascii="Calibri" w:hAnsi="Calibri"/>
          <w:b/>
          <w:color w:val="1A2010"/>
          <w:sz w:val="40"/>
        </w:rPr>
        <w:t xml:space="preserve">  Fortress Biotech, Inc.</w:t>
      </w:r>
    </w:p>
    <w:p>
      <w:pPr>
        <w:spacing w:after="120"/>
      </w:pPr>
      <w:r>
        <w:rPr>
          <w:rFonts w:ascii="Calibri" w:hAnsi="Calibri"/>
          <w:b/>
          <w:color w:val="6E8450"/>
          <w:sz w:val="18"/>
        </w:rPr>
        <w:t>GROWTH SLEEVE · 2026-10-01 · Inspire: 40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Fortress Biotech is a biopharmaceutical company that develops and commercializes novel pharmaceutical and biotechnology products through its subsidiary and partner companies. Key revenue drivers include Journey Medical Corporation (dermatology: Emrosi, Accutane) and ZYCUBO (palovarotene for fibrodysplasia ossificans progressiva), which earned a Rare Pediatric Disease Priority Review Voucher sold for $158.9M in Q1 2026. H1 2026 revenue was $34.8M (up 7.4% YoY) with net income of $137.8M (driven by the PRV sale). Cash position of $256M with only $39M in debt.</w:t>
      </w:r>
    </w:p>
    <w:p>
      <w:r>
        <w:rPr>
          <w:rFonts w:ascii="Calibri" w:hAnsi="Calibri"/>
          <w:b/>
          <w:color w:val="6E8450"/>
          <w:sz w:val="18"/>
        </w:rPr>
        <w:t>200 Employees · https://www.fortressbiotech.com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Fortress successfully developed ZYCUBO (palovarotene) through FDA approval for the ultra-rare condition fibrodysplasia ossificans progressiva, earning a Priority Review Voucher that was monetized for $158.9M — validating the company's rare disease development model [1]. Emrosi achieved $8.1M in Q2 2026 revenue with sequential prescription growth, demonstrating successful product launch execution in dermatology [1]. These represent meaningful product launches that opened new revenue streams, though neither is transformative at the company level. AI Deployment (0/2): No AI products, services, or measurable internal AI deployments evident in SEC filings or management commentary [3]. Market Share (0/2): Fortress operates in niche rare disease and dermatology markets without dominant share positions; Emrosi is growing but competes against established dermatology portfolios from larger pharma companies [1]. Product Pipeline (1/2): Management describes 2026 as a 'breakout year for revenue growth and profitability' with multiple pipeline assets across subsidiary companies, and Q2 positive EBITDA suggests pipeline monetization [1]. However, specific next-gen product timelines beyond existing assets were not disclosed. R&amp;D Intensity (1/1): As a clinical-stage biopharmaceutical company, R&amp;D is core to operations and spending is above average relative to revenue, consistent with the biotech sector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Fortress Biotech's purpose centers on developing therapies for patients with rare diseases and dermatological conditions, which is a clear and meaningful healthcare mission [3]. The ZYCUBO approval for fibrodysplasia ossificans progressiva — an ultra-rare disease affecting fewer than 1,000 patients in the U.S. — demonstrates commitment to underserved patient populations [1]. However, the mission is standard for biotech and not distinctively articulated. Community Impact (0/2): No evidence of charitable programs, community investment, or philanthropic initiatives beyond the company's therapeutic development mission [3]. Employee Retention (1/2): Glassdoor culture rating of 4.3/5 is above average, with employees noting they work with 'some of the most brilliant minds in the industry' and describing an open, kind environment [2]. However, only 11 reviews are available, and some note leadership disconnection from operations. Insider Buying (0/2): No evidence of meaningful net insider buying by CEO Lindsay Rosenwald or other executives in the last 12 months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limited available metrics (Growth stock; many core metrics unavailable from yfinance). Daily dollar volume of approximately $1.10M ($2.14 x 512K shares) clears the $1M liquidity floor [4]. Forward P/E of 2.76 is exceptionally low relative to the 20 target, scoring 1.0 — reflecting that the market expects near-term profitability from Journey Medical and Emrosi while discounting the company's $256M cash position against a $71M market cap [1][4]. Revenue growth YoY of 14% (Q2 2026: $18.7M vs. $16.4M prior year) exceeds the 10% target, scoring 1.0 [1]. Operating profit margin is deeply negative at approximately -51% (H1 2026 operating loss of $17.7M on $34.8M revenue, excluding $158.9M one-time PRV gain), scoring 0.0 [1]. Note: This score is calculated on only three available metrics and is likely inflated by the exclusion of unavailable metrics (ROE, 5yr revenue CAGR, Forward PEG) which would likely score poorly given the company's history of operating losses. Weighted sum: (1x1.0)+(1x1.0)+(1x0.0)=2.0. Max weight: 3. Infrastructure: round(2.0/3x10)=7.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Fortress Biotech operates with a mixed but mostly finite orientation. The rare disease mission is genuine — developing treatments for ultra-rare conditions like FOP demonstrates commitment beyond pure profit maximization. However, the holding company structure of creating, developing, and monetizing subsidiaries (including selling a PRV for $158.9M) reflects a more transactional, financially-driven approach to healthcare than a pure infinite-game player. CEO Rosenwald's 12-year tenure provides leadership stability.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Fortress Biotech's purpose — developing therapies for patients with rare diseases and dermatological conditions — is meaningful but functions more as a business strategy than a deeply held Just Cause [3]. The holding company structure, where Fortress creates subsidiaries, develops them, and monetizes through events like the $158.9M PRV sale, reveals a financial engineering approach to rare disease development [1]. While patients benefit, the company's competitive language emphasizes 'value creation for shareholders' rather than patient-centered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culture rating of 4.3/5 with employees describing colleagues as 'brilliant minds' and the environment as 'kind and open to answering questions' suggests above-average trust for a small biotech [2]. CEO Lindsay Rosenwald has provided stable leadership for 12 years. However, some reviews note leadership disconnection from ground-level operations, and the company's small size (approximately 200 employees across subsidiaries) and lumpy financial results create inherent organizational uncertainty.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 learning-oriented competitive mindset in management commentary [1][3]. Fortress does not publicly reference competitors' strengths or use competitive dynamics for self-improvement. The company operates in niche rare disease markets where competition is limited, reducing the relevance of rival benchmarking.</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Fortress Biotech's core business model — creating subsidiary companies to develop pharmaceutical products — has remained essentially unchanged since its founding [3]. The company has not undergone any transformative strategic pivot or fundamental reinvention. The holding company structure is itself a form of rigidity, as each subsidiary is developed within the same framework.</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Rosenwald has maintained Fortress Biotech's rare disease development strategy through years of operating losses, continuing to invest in clinical programs when near-term profitability was elusive [1][3]. The development of ZYCUBO for fibrodysplasia ossificans progressiva — an ultra-rare disease with fewer than 1,000 U.S. patients — required sustained investment without guaranteed returns, demonstrating willingness to bet on long-term outcomes over short-term earnings.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Fortress Biotech at a forward P/E of 2.76x with $256M in cash ($39M debt) against a $71M market cap trades at a deep discount to its net cash position alone, creating an asymmetric value opportunity [1][4]. The $158.9M PRV sale transformed the balance sheet, and management's guidance for positive EBITDA in 2026 — validated by Q2 positive EBITDA — suggests the operational business is approaching profitability [1]. Journey Medical's Q2 net product revenue of $17.8M (up from $15.0M YoY) and Emrosi's $8.1M driven by sequential prescription growth demonstrate commercial traction in dermatology. The Inspire Impact Score of 40 (ALIGNED) with five positive ESG attributions and zero negative marks reflects the healthcare mission.</w:t>
      </w:r>
    </w:p>
    <w:p>
      <w:pPr>
        <w:spacing w:after="120"/>
      </w:pPr>
      <w:r>
        <w:rPr>
          <w:rFonts w:ascii="Calibri" w:hAnsi="Calibri"/>
          <w:b w:val="0"/>
          <w:color w:val="3A4A28"/>
          <w:sz w:val="20"/>
        </w:rPr>
        <w:t>The bear case centers on chronic operating losses and business model sustainability. Excluding the one-time $158.9M PRV gain, H1 2026 generated an operating loss of $17.7M on just $34.8M revenue, and the company has a long history of operational unprofitability [1]. The $71M market cap despite $256M in cash suggests the market expects significant future cash burn from R&amp;D and operations. The holding company structure creates complexity — Fortress manages multiple subsidiaries with varying stages of development, making consolidated financial analysis difficult and creating governance risks. No analyst coverage and minimal institutional ownership ($84M market cap with limited float) create liquidity constraints. The PRV was a one-time windfall that cannot be repeated without another rare disease approval, and there is no guarantee that pipeline assets will generate similar value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2.76x and $256M cash position ($39M debt) against $71M market cap creates deep value — achieving sustained EBITDA-positive operations as guided could trigger significant re-rating [1][4]</w:t>
      </w:r>
    </w:p>
    <w:p>
      <w:pPr>
        <w:spacing w:before="40" w:after="40"/>
        <w:ind w:left="283"/>
      </w:pPr>
      <w:r>
        <w:rPr>
          <w:rFonts w:ascii="Calibri" w:hAnsi="Calibri"/>
          <w:b/>
          <w:color w:val="4A6B25"/>
          <w:sz w:val="20"/>
        </w:rPr>
        <w:t xml:space="preserve">2. </w:t>
      </w:r>
      <w:r>
        <w:rPr>
          <w:rFonts w:ascii="Calibri" w:hAnsi="Calibri"/>
          <w:b w:val="0"/>
          <w:color w:val="3A4A28"/>
          <w:sz w:val="20"/>
        </w:rPr>
        <w:t>Emrosi prescription growth and Journey Medical revenue expansion (Q2 revenue up 23% in net product sales) demonstrate commercial franchise acceleration in dermatology [1]</w:t>
      </w:r>
    </w:p>
    <w:p>
      <w:pPr>
        <w:spacing w:before="40" w:after="40"/>
        <w:ind w:left="283"/>
      </w:pPr>
      <w:r>
        <w:rPr>
          <w:rFonts w:ascii="Calibri" w:hAnsi="Calibri"/>
          <w:b/>
          <w:color w:val="4A6B25"/>
          <w:sz w:val="20"/>
        </w:rPr>
        <w:t xml:space="preserve">3. </w:t>
      </w:r>
      <w:r>
        <w:rPr>
          <w:rFonts w:ascii="Calibri" w:hAnsi="Calibri"/>
          <w:b w:val="0"/>
          <w:color w:val="3A4A28"/>
          <w:sz w:val="20"/>
        </w:rPr>
        <w:t>Pipeline advancement across subsidiary companies could generate additional value through FDA approvals, PRV monetization, or strategic partnerships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H1 2026 operating loss of $17.7M on $34.8M revenue (excluding one-time $158.9M PRV gain) demonstrates that ongoing operations remain unprofitable, and the company's history of sustained losses raises going-concern questions if cash is depleted [1]</w:t>
      </w:r>
    </w:p>
    <w:p>
      <w:pPr>
        <w:spacing w:before="40" w:after="40"/>
        <w:ind w:left="283"/>
      </w:pPr>
      <w:r>
        <w:rPr>
          <w:rFonts w:ascii="Calibri" w:hAnsi="Calibri"/>
          <w:b/>
          <w:color w:val="4A6B25"/>
          <w:sz w:val="20"/>
        </w:rPr>
        <w:t xml:space="preserve">2. </w:t>
      </w:r>
      <w:r>
        <w:rPr>
          <w:rFonts w:ascii="Calibri" w:hAnsi="Calibri"/>
          <w:b w:val="0"/>
          <w:color w:val="3A4A28"/>
          <w:sz w:val="20"/>
        </w:rPr>
        <w:t>Holding company structure with multiple subsidiary companies creates governance complexity, dilution risk, and makes financial analysis opaque — the market's severe discount to cash reflects structural governance concerns [3]</w:t>
      </w:r>
    </w:p>
    <w:p>
      <w:pPr>
        <w:spacing w:before="40" w:after="40"/>
        <w:ind w:left="283"/>
      </w:pPr>
      <w:r>
        <w:rPr>
          <w:rFonts w:ascii="Calibri" w:hAnsi="Calibri"/>
          <w:b/>
          <w:color w:val="4A6B25"/>
          <w:sz w:val="20"/>
        </w:rPr>
        <w:t xml:space="preserve">3. </w:t>
      </w:r>
      <w:r>
        <w:rPr>
          <w:rFonts w:ascii="Calibri" w:hAnsi="Calibri"/>
          <w:b w:val="0"/>
          <w:color w:val="3A4A28"/>
          <w:sz w:val="20"/>
        </w:rPr>
        <w:t>Minimal analyst coverage, limited institutional ownership, and $71M market cap with $2.14 stock price create liquidity risk and potential for significant price volatility on modest trading volume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Fortress Biotech's core business — developing and manufacturing physical pharmaceutical products including rare disease therapeutics and dermatology treatments — is structurally protected from AI disruption [1]. Drug development requires physical clinical trials, FDA regulatory approval, and cGMP manufacturing that AI cannot substitute. The company's rare disease focus (ZYCUBO for FOP) and dermatology portfolio (Emrosi, Journey Medical) involve physical drug formulation and distribution through medical channels. Regulatory barriers (FDA approval pathways, orphan drug designations) create additional structural moats. The primary business risks are clinical trial failure and competitive pharma products, not AI substitution. AI Opportunity (0/1): No AI-related revenue or products. The company has not deployed AI in drug discovery or development processes in any publicly disclosed manner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Fortress Biotech Q1 and Q2 FY2026 Earnings Release — StockTitan, Globe and Mail, SEC 8-K/10-Q Filings, August 2026</w:t>
      </w:r>
    </w:p>
    <w:p>
      <w:pPr>
        <w:spacing w:before="20" w:after="20"/>
        <w:ind w:left="170"/>
      </w:pPr>
      <w:r>
        <w:rPr>
          <w:rFonts w:ascii="Calibri" w:hAnsi="Calibri"/>
          <w:b/>
          <w:color w:val="4A6B25"/>
          <w:sz w:val="15"/>
        </w:rPr>
        <w:t xml:space="preserve">2. </w:t>
      </w:r>
      <w:r>
        <w:rPr>
          <w:rFonts w:ascii="Calibri" w:hAnsi="Calibri"/>
          <w:b w:val="0"/>
          <w:color w:val="3A4A28"/>
          <w:sz w:val="17"/>
        </w:rPr>
        <w:t>Glassdoor — Fortress Biotech Reviews: 4.3/5 Culture Rating, 11 Reviews,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Fortress Biotech Corporate Website, Wikipedia, Management Team Bios, SEC Filings, 2024-2026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MarketScreener, WallStreetZen — FBIO Key Statistics: $2.14 price, $71M market cap, Forward P/E 2.76,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