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FEMY</w:t>
      </w:r>
      <w:r>
        <w:rPr>
          <w:rFonts w:ascii="Calibri" w:hAnsi="Calibri"/>
          <w:b/>
          <w:color w:val="1A2010"/>
          <w:sz w:val="40"/>
        </w:rPr>
        <w:t xml:space="preserve">  Femasys Inc.</w:t>
      </w:r>
    </w:p>
    <w:p>
      <w:pPr>
        <w:spacing w:after="120"/>
      </w:pPr>
      <w:r>
        <w:rPr>
          <w:rFonts w:ascii="Calibri" w:hAnsi="Calibri"/>
          <w:b/>
          <w:color w:val="6E8450"/>
          <w:sz w:val="18"/>
        </w:rPr>
        <w:t>GROWTH SLEEVE · 2026-10-09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NMS · United States</w:t>
      </w:r>
    </w:p>
    <w:p>
      <w:pPr>
        <w:spacing w:after="80"/>
      </w:pPr>
      <w:r>
        <w:rPr>
          <w:rFonts w:ascii="Calibri" w:hAnsi="Calibri"/>
          <w:b w:val="0"/>
          <w:color w:val="3A4A28"/>
          <w:sz w:val="20"/>
        </w:rPr>
        <w:t>Femasys Inc. is a medical technology company focused on women's reproductive health, developing and commercializing FemVue (saline-air device for fallopian tube assessment), FemaSeed (directed insemination device), and FemBloc (permanent birth control candidate in clinical development). Founded in 2004 by CEO Kathy Lee-Sepsick and headquartered in Suwanee, Georgia, the company generated H1 2026 revenue of just $756,716 with a net loss of $3.6M and an accumulated deficit of $149.4M. Femasys holds over 200 global patents and raised $30M in an August 2026 private placement to fund continued operations.</w:t>
      </w:r>
    </w:p>
    <w:p>
      <w:r>
        <w:rPr>
          <w:rFonts w:ascii="Calibri" w:hAnsi="Calibri"/>
          <w:b/>
          <w:color w:val="6E8450"/>
          <w:sz w:val="18"/>
        </w:rPr>
        <w:t>30 Employees · https://femasys.com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Femasys has developed three distinct women's health products — FemVue for fallopian tube assessment, FemaSeed for insemination, and FemBloc for permanent birth control — but none have achieved meaningful commercial traction, with total H1 2026 revenue of just $756,716 [1][2]. AI Deployment (0/2): No AI deployment or strategy evident; the company's products are physical medical devices requiring physician-administered procedures. Market Share (0/2): With sub-$2M annual revenue and a $17M market cap, Femasys has negligible market share in the women's health device market dominated by players like Hologic and CooperSurgical. Product Pipeline (1/2): FemBloc permanent birth control is in clinical development with a defined FDA regulatory pathway and represents a meaningful unmet need following the withdrawal of Essure from the market, though specific FDA submission timelines remain uncertain [3]. R&amp;D Intensity (1/1): R&amp;D spending of $3.3M in H1 2026 represents approximately 430% of revenue, reflecting extreme investment intensity relative to the company's revenue base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Founder Kathy Lee-Sepsick's mission to provide better permanent birth control and reproductive health options for women is specific and connects to a genuine healthcare gap, particularly after Essure's market withdrawal, but the company is too small and early-stage to have validated this purpose through sustained execution [3][4]. Community Impact (0/2): No evidence of charitable giving, community programs, or foundation activity; the company is focused entirely on survival and product development with $1.44M cash at quarter end. Employee Retention (0/2): No employee retention data available; Femasys is a micro-cap company with approximately 30 employees and no Glassdoor presence. Insider Buying (0/2): No evidence of meaningful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Femasys passes the liquidity floor ($2.05 x 711K avg volume = $1.46M daily dollar volume), but financial metrics are severely distressed [1][2]. D/E of approximately 117% scores 0.80 (1x weight) reflecting modest absolute debt of ~$3.3M against thin equity of ~$2.8M at June 30, 2026. ROE is deeply negative at approximately -142% annualized (score 0.0, 2x weight) given a $7.2M annualized net loss against ~$5M average equity. Revenue growth YoY of ~1% (H1 2026 vs H1 2025) scores 0.70 (1x weight), though from a minuscule $757K base. Profit margin is approximately -479% (score 0.0, 1x weight) as operating losses dwarf revenue. Forward P/E, PEG, and 5-year revenue CAGR are unavailable and excluded. Weighted sum 1.496 / max 5.0 = 2.99, rounded to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Femasys demonstrates a founder's genuine commitment to women's healthcare but lacks the organizational scale, financial stability, or strategic track record to demonstrate infinite game thinking. The company has survived 22 years of operating losses under Kathy Lee-Sepsick's leadership, but survival mode and going concern warnings reflect desperation more than strategic patience. With $1.44M cash (pre-August raise), an accumulated deficit of $149.4M, and Nasdaq compliance issues, the company is playing to survive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Kathy Lee-Sepsick founded Femasys with a genuine mission to improve women's reproductive healthcare options, particularly permanent birth control after Essure's withdrawal left a market gap [3][4]. The cause is real but has not been validated by execution — 22 years of operation with under $2M annual revenue and a $149.4M accumulated deficit means the purpose exists primarily as aspiration rather than demonstrated impact.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employee culture, retention, or organizational trust. Femasys has approximately 30 employees with no Glassdoor presence, no publicly available employee satisfaction data, and no evidence of cultural practices that create psychological safety. The company's chronic going concern warnings and Nasdaq compliance issues likely create an uncertain environment for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Femasys frames its competitive positioning. The company operates in a niche with few direct competitors following Essure's withdrawal, and no management commentary references learning from or being improved by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Femasys has maintained the same core business model — developing women's health medical devices — since its 2004 founding without any strategic pivots. While consistency can reflect commitment, the company has not demonstrated the ability to fundamentally reinvent itself, and its pre-revenue status means it has not yet faced the test of abandoning a working business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Kathy Lee-Sepsick has demonstrated personal persistence by leading Femasys through 22 years of operating losses, multiple capital raises, going concern warnings, and Nasdaq compliance issues without abandoning the mission [3][4]. However, this reflects founder tenacity rather than the strategic courage Sinek describes — there is no evidence of sacrificing profitable but misaligned opportunities or making costly long-term bets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Femasys at $2.05 with a $17M market cap is a speculative micro-cap medical device company with a genuine healthcare mission but extreme financial risk. The FemBloc permanent birth control candidate addresses a real market gap created by Essure's withdrawal, and the August 2026 private placement raised $30M (potentially $90M if warrants are exercised), providing runway to advance clinical development [2]. The company's 200+ patent portfolio covering women's health devices, combined with in-house manufacturing capability and CE Mark/Health Canada approval for FemVue MINI, represents intellectual property value that exceeds the current market capitalization [3].</w:t>
      </w:r>
    </w:p>
    <w:p>
      <w:pPr>
        <w:spacing w:after="120"/>
      </w:pPr>
      <w:r>
        <w:rPr>
          <w:rFonts w:ascii="Calibri" w:hAnsi="Calibri"/>
          <w:b w:val="0"/>
          <w:color w:val="3A4A28"/>
          <w:sz w:val="20"/>
        </w:rPr>
        <w:t>The bear case is overwhelming for any position-sizing beyond speculative. H1 2026 revenue was just $756,716 with a net loss of $3.6M, implying the company burns approximately $7M+ annually against negligible commercial revenue [1][2]. The accumulated deficit of $149.4M and pre-raise cash balance of $1.44M triggered going concern warnings, and Femasys only recently regained Nasdaq listing compliance. FemBloc FDA approval timing is uncertain, commercial scaling of FemVue and FemaSeed has failed to gain traction after years on the market (Q2 2026 sales fell 18.9% YoY), and the company will likely require additional dilutive capital raises before reaching breakeven. The stock's $17M market cap and 711K average daily volume create severe liquidity risk for any institutional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FemBloc FDA approval for permanent birth control could open a significant market opportunity in the post-Essure landscape, with no direct non-surgical competitor currently available in the U.S. market [3]</w:t>
      </w:r>
    </w:p>
    <w:p>
      <w:pPr>
        <w:spacing w:before="40" w:after="40"/>
        <w:ind w:left="283"/>
      </w:pPr>
      <w:r>
        <w:rPr>
          <w:rFonts w:ascii="Calibri" w:hAnsi="Calibri"/>
          <w:b/>
          <w:color w:val="4A6B25"/>
          <w:sz w:val="20"/>
        </w:rPr>
        <w:t xml:space="preserve">2. </w:t>
      </w:r>
      <w:r>
        <w:rPr>
          <w:rFonts w:ascii="Calibri" w:hAnsi="Calibri"/>
          <w:b w:val="0"/>
          <w:color w:val="3A4A28"/>
          <w:sz w:val="20"/>
        </w:rPr>
        <w:t>August 2026 private placement of $30M extends operating runway, with potential $90M total if warrants are fully exercised for cash, funding clinical development and commercial expansion [2]</w:t>
      </w:r>
    </w:p>
    <w:p>
      <w:pPr>
        <w:spacing w:before="40" w:after="40"/>
        <w:ind w:left="283"/>
      </w:pPr>
      <w:r>
        <w:rPr>
          <w:rFonts w:ascii="Calibri" w:hAnsi="Calibri"/>
          <w:b/>
          <w:color w:val="4A6B25"/>
          <w:sz w:val="20"/>
        </w:rPr>
        <w:t xml:space="preserve">3. </w:t>
      </w:r>
      <w:r>
        <w:rPr>
          <w:rFonts w:ascii="Calibri" w:hAnsi="Calibri"/>
          <w:b w:val="0"/>
          <w:color w:val="3A4A28"/>
          <w:sz w:val="20"/>
        </w:rPr>
        <w:t>CE Mark and Health Canada approval for FemVue MINI provides international revenue diversification opportunity with a compact, lower-cost device targeting broader OB/GYN office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doubt with $1.44M pre-raise cash and $149.4M accumulated deficit — company has never achieved profitability in 22 years of operation and burns ~$7M+ annually against sub-$2M revenue [1][2]</w:t>
      </w:r>
    </w:p>
    <w:p>
      <w:pPr>
        <w:spacing w:before="40" w:after="40"/>
        <w:ind w:left="283"/>
      </w:pPr>
      <w:r>
        <w:rPr>
          <w:rFonts w:ascii="Calibri" w:hAnsi="Calibri"/>
          <w:b/>
          <w:color w:val="4A6B25"/>
          <w:sz w:val="20"/>
        </w:rPr>
        <w:t xml:space="preserve">2. </w:t>
      </w:r>
      <w:r>
        <w:rPr>
          <w:rFonts w:ascii="Calibri" w:hAnsi="Calibri"/>
          <w:b w:val="0"/>
          <w:color w:val="3A4A28"/>
          <w:sz w:val="20"/>
        </w:rPr>
        <w:t>FemBloc FDA regulatory risk is existential — single-product dependency for future viability, with uncertain clinical trial outcomes and no guaranteed timeline for approval or market authorization</w:t>
      </w:r>
    </w:p>
    <w:p>
      <w:pPr>
        <w:spacing w:before="40" w:after="40"/>
        <w:ind w:left="283"/>
      </w:pPr>
      <w:r>
        <w:rPr>
          <w:rFonts w:ascii="Calibri" w:hAnsi="Calibri"/>
          <w:b/>
          <w:color w:val="4A6B25"/>
          <w:sz w:val="20"/>
        </w:rPr>
        <w:t xml:space="preserve">3. </w:t>
      </w:r>
      <w:r>
        <w:rPr>
          <w:rFonts w:ascii="Calibri" w:hAnsi="Calibri"/>
          <w:b w:val="0"/>
          <w:color w:val="3A4A28"/>
          <w:sz w:val="20"/>
        </w:rPr>
        <w:t>Commercial traction failure — FemVue and FemaSeed have been on the market for years but Q2 2026 sales fell 18.9% YoY to just $332K, suggesting the company cannot scale sales even with approved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Femasys's core business — physical medical devices for women's reproductive health procedures — is structurally immune to AI disruption [3]. FemVue, FemaSeed, and FemBloc require physician-administered, hands-on procedures that AI cannot replicate or substitute, and all products require FDA clearance and physician training creating regulatory moats that software cannot bypass. AI may eventually assist in procedure planning or diagnostics but cannot displace the physical devices themselves. AI Opportunity (0/1): No AI-related revenue or products; the company operates entirely in the physical medical device space with no digital or software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Femasys Q1 2026 Earnings Release — Revenue $424,889 (+24.5% YoY), Net Income $846,100 (Fair Value Gains), SEC Form 8-K, May 2026</w:t>
      </w:r>
    </w:p>
    <w:p>
      <w:pPr>
        <w:spacing w:before="20" w:after="20"/>
        <w:ind w:left="170"/>
      </w:pPr>
      <w:r>
        <w:rPr>
          <w:rFonts w:ascii="Calibri" w:hAnsi="Calibri"/>
          <w:b/>
          <w:color w:val="4A6B25"/>
          <w:sz w:val="15"/>
        </w:rPr>
        <w:t xml:space="preserve">2. </w:t>
      </w:r>
      <w:r>
        <w:rPr>
          <w:rFonts w:ascii="Calibri" w:hAnsi="Calibri"/>
          <w:b w:val="0"/>
          <w:color w:val="3A4A28"/>
          <w:sz w:val="17"/>
        </w:rPr>
        <w:t>Femasys Q2 2026 Earnings Release — Revenue $331,827 (-18.9% YoY), Net Loss $4.47M, Cash $1.44M, Accumulated Deficit $149.4M, SEC Form 10-Q, August 2026</w:t>
      </w:r>
    </w:p>
    <w:p>
      <w:pPr>
        <w:spacing w:before="20" w:after="20"/>
        <w:ind w:left="170"/>
      </w:pPr>
      <w:r>
        <w:rPr>
          <w:rFonts w:ascii="Calibri" w:hAnsi="Calibri"/>
          <w:b/>
          <w:color w:val="4A6B25"/>
          <w:sz w:val="15"/>
        </w:rPr>
        <w:t xml:space="preserve">3. </w:t>
      </w:r>
      <w:r>
        <w:rPr>
          <w:rFonts w:ascii="Calibri" w:hAnsi="Calibri"/>
          <w:b w:val="0"/>
          <w:color w:val="3A4A28"/>
          <w:sz w:val="17"/>
        </w:rPr>
        <w:t>Femasys Corporate Profile and Leadership — CEO Kathy Lee-Sepsick, 200+ Global Patents, FemBloc Pipeline — femasys.com, 2026</w:t>
      </w:r>
    </w:p>
    <w:p>
      <w:pPr>
        <w:spacing w:before="20" w:after="20"/>
        <w:ind w:left="170"/>
      </w:pPr>
      <w:r>
        <w:rPr>
          <w:rFonts w:ascii="Calibri" w:hAnsi="Calibri"/>
          <w:b/>
          <w:color w:val="4A6B25"/>
          <w:sz w:val="15"/>
        </w:rPr>
        <w:t xml:space="preserve">4. </w:t>
      </w:r>
      <w:r>
        <w:rPr>
          <w:rFonts w:ascii="Calibri" w:hAnsi="Calibri"/>
          <w:b w:val="0"/>
          <w:color w:val="3A4A28"/>
          <w:sz w:val="17"/>
        </w:rPr>
        <w:t>Entrepreneur Magazine Interview — 'How This CEO Is Fighting to Innovate Women's Healthcare' — Kathy Lee-Sepsick Profile,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