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FIGR</w:t>
      </w:r>
      <w:r>
        <w:rPr>
          <w:rFonts w:ascii="Calibri" w:hAnsi="Calibri"/>
          <w:b/>
          <w:color w:val="1A2010"/>
          <w:sz w:val="40"/>
        </w:rPr>
        <w:t xml:space="preserve">  Figure Technology Solutions,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2026-10-19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Figure Technology Solutions is a blockchain-based fintech founded in 2018 by former SoFi CEO Mike Cagney, offering technology-enabled home equity lending (HELOC, cash-out refinance, DSCR loans) paired with a capital-markets distribution marketplace (Figure Connect), plus an emerging digital-asset exchange offering interest-bearing stablecoin deposits and blockchain-based direct stock lending. The company IPO'd in September 2025 raising $663M under CEO Michael Tannenbaum (former Brex COO) and CFO Macrina Kgil (former Blockchain.com CFO). Q2 2026 revenue reached approximately $199M with record profitability and adjusted EBITDA margin above 50%, while consumer loan marketplace volume grew 132% YoY. TTM revenue is approximately $619M with 38% profit margins.</w:t>
      </w:r>
    </w:p>
    <w:p>
      <w:r>
        <w:rPr>
          <w:rFonts w:ascii="Calibri" w:hAnsi="Calibri"/>
          <w:b/>
          <w:color w:val="6E8450"/>
          <w:sz w:val="18"/>
        </w:rPr>
        <w:t>602 Employees · https://www.figure.com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Since its 2025 IPO, Figure expanded from a single-product blockchain HELOC originator into a broader marketplace spanning consumer lending, an institutional capital-markets distribution channel (Figure Connect), an interest-bearing stablecoin deposit exchange, and a January 2026 blockchain-based direct stock-lending platform that lets investors lend shares without traditional intermediaries [1][2]. Revenue growth of 120.8% YoY in the most recent period and Q2 2026 quarterly revenue nearly doubling demonstrate transformative execution. AI Deployment (1/2): Figure's SEC filings disclose reliance on AI for credit underwriting decisions, and the platform deploys an AI-powered chatbot (DART System) for streamlined HELOC origination, but no specific dollar figure for AI-driven savings was disclosed [2][3]. Market Share (1/2): Figure is a fast-scaling leader among blockchain-based HELOC originators with loan marketplace volume growing 132% YoY to $4.3B in Q2 2026, but absolute share of the multi-trillion-dollar consumer credit market remains small [1]. Product Pipeline (2/2): Specific, dated launches include the January 2026 blockchain stock-lending platform and stablecoin deposit exchange, with the $2T consumer-credit addressable market providing concrete expansion runway. R&amp;D Intensity (0/1): No R&amp;D-to-revenue disclosure relative to fintech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Figure's 'Truth over Trust' philosophy and mission to 'transform financial services, bringing speed, efficiency and savings to consumers' through blockchain-based infrastructure is clear and tied to a specific technology approach, but reads as standard fintech-mission language rather than a deeply distinctive articulation [3]. Community Impact (0/2): No charitable programs, foundation, or community investment data was found for the 602-person company. Employee Retention (0/2): CEO Tannenbaum has introduced bi-weekly meetings and dedicated Slack channels to promote collaboration across the distributed team, but no turnover or average-tenure data is publicly available [3]. Insider Buying (0/2): No specific 2026 insider buying transactions were identified; founder Mike Cagney (executive chairman) and insiders hold approximately 6.2% of shares from founder equity, not documented recent open-market purchases.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on available metrics. Figure scores at or near the 1.0 cap on nearly every metric: ROE of 26.1% exceeds the 15% target (score 1.0, 2x weight), profit margin of 38.3% far exceeds the 20% target (score 1.0), revenue growth of 120.8% YoY dwarfs the 10% target (score 1.0), and the estimated 5-year revenue CAGR far exceeds 10% (score 1.0, 2x weight) [1]. Forward P/E of 14.35 is well below the 20 target (score 1.0), reflecting a significant valuation compression from $41.14 in August to $27.13 — a 34% decline. D/E of 104.3% scores 0.85 against the 70% target, reflecting the capital structure of a lending business with $1.47B debt against $1.44B cash. Forward PEG is unavailable and excluded. Note: despite strong accounting profitability, free cash flow remains negative (-$254M) and operating cash flow is -$86M as the company invests in loan-marketplace scaling and blockchain infrastructure — a cash-burn dynamic the mechanical score does not capture. Daily dollar volume of ~$120M provides adequate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Figure is executing rapidly against a genuinely stated cause — rebuilding the plumbing of consumer credit markets on blockchain rails — and has broadened its product surface (stock lending, stablecoin deposits) beyond the original HELOC business. But the company is young, unproven through a full credit cycle, and led by a founder (Mike Cagney) who publicly acknowledged under-investing in culture during his prior SoFi tenure, tempering confidence in the durability of Figure's internal trust and governance at this early stage.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Cagney's stated ambition — using blockchain to 'cut intermediaries across securitization, lending and stock borrowing' and rebuild credit-market infrastructure under the 'Truth over Trust' philosophy — is resilient and idealistic in framing [3][4]. But Figure is only eight years old, IPO'd barely a year ago, and has not been tested through a credit downturn or leadership transition. Cagney's prior history of prioritizing growth over culture at SoFi raises questions about whether the cause will hold under stress.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Cagney has publicly reflected that at SoFi 'it was a performance-oriented culture' that 'didn't put a lot of thought into cultural values,' and said he has applied those lessons at Figure [4]. CEO Tannenbaum emphasizes clear communication through bi-weekly meetings and Slack channels across a distributed 602-person team [3]. No Figure-specific negative culture data was found, scoring as average and unproven rather than demonstrated high-trust.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frames traditional lenders or fintech competitors as 'worthy rivals' whose strengths sharpen Figure's strategy; available messaging focuses on disrupting/replacing incumbent intermediaries rather than learning from them.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Figure has meaningfully broadened its business model beyond the original HELOC-origination product into a stablecoin deposit exchange and, as of January 2026, direct blockchain-based stock lending — real platform expansion, though remaining within the same blockchain-financial-infrastructure thesis rather than a full reinvention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Figure continues investing heavily in blockchain platform build-out and new product lines (stock lending, stablecoin deposits) despite negative free cash flow of -$254M, showing willingness to prioritize long-term infrastructure over near-term cash generation [1]. The September 2025 IPO during volatile market conditions demonstrated conviction in the business.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Figure at $27.13 trades at 14.4x forward earnings — down 34% from August's $41.14 — despite accelerating fundamentals: TTM revenue of ~$619M with 120.8% YoY growth, 38.3% profit margins, 26.1% ROE, and Q2 2026 delivering record profitability with EBITDA margin above 50% on consumer loan marketplace volume of $4.3B (+132% YoY) [1]. The company continues broadening its addressable market — stablecoin deposits, institutional capital-markets distribution via Figure Connect, and a January 2026 direct stock-lending platform — all aimed at a stated $2T consumer-credit opportunity [2]. The valuation compression from the 52-week high of $78 creates a potentially attractive entry point for a company with best-in-class fintech growth metrics, and the Provenance blockchain provides a defensible technology moat that traditional lenders cannot easily replicate.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youth, cash burn, key-person risk, and the 65% drawdown from highs. Figure IPO'd barely a year ago and has not been tested through a full credit cycle; free cash flow remains deeply negative (-$254M) and operating cash flow is -$86M even as GAAP profitability looks strong, meaning the business still funds scaling from IPO proceeds rather than internal cash generation [1]. The 34% decline since August and 65% decline from the $78 high suggest the market is repricing either growth sustainability or credit risk concerns. Founder and executive chairman Mike Cagney's prior SoFi tenure ended amid reports of a toxic internal culture, and while he has spoken candidly about applying those lessons at Figure, governance risk at a founder-controlled fintech scaling this fast should not be dismissed [4]. Regulatory scrutiny of AI-driven underwriting for fair-lending compliance is an emerging risk as regulators focus on algorithm-driven credit decisions, and the company's blockchain-centric approach faces uncertainty around evolving crypto/digital-asset regulation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triple-digit loan marketplace volume growth ($4.3B in Q2 2026, +132% YoY) as Figure scales beyond HELOCs into DSCR loans, cash-out refinance, and institutional distribution via Figure Connect, with Wall Street revenue estimates rising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Expansion of the blockchain-based direct stock-lending platform and stablecoin interest-bearing deposit exchange into meaningful new revenue lines beyond core lending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re-rating opportunity from the current 14.4x forward P/E (down from 27.7x in August) as the market digests continued triple-digit growth and record profitability at a company trading 65% below its 52-week high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Persistently negative free cash flow (-$254M) and operating cash flow (-$86M) despite reported GAAP profitability, raising questions about durability of unit economics if growth normalizes or credit losses spike in a downturn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Regulatory risk around AI-driven underwriting and fair-lending compliance, plus evolving crypto/digital-asset regulation that could constrain the blockchain-centric business model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Founder/key-person concentration risk given Mike Cagney's central executive chairman role and his prior culture-related departure from SoFi, combined with Figure's short public operating history and unproven performance through a credit cycle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Figure's core moat — proprietary blockchain settlement and loan-origination infrastructure paired with regulatory lending licenses — is not something a general-purpose AI tool can replicate or disintermediate; Figure has embedded AI directly into its underwriting stack as a competitive weapon rather than facing it as a threat [2]. The Provenance blockchain provides a defensible technology layer that competitors would need to replicate end-to-end. Some competitive risk exists if larger banks or fintech rivals build comparable AI-plus-blockchain underwriting in-house, but no analyst commentary flags existential AI disruption risk specific to Figure. AI Opportunity (1/1): AI-driven underwriting is directly embedded in the loan-origination process powering $4.3B in quarterly marketplace volume (+132% YoY), and management markets the platform's blockchain-plus-AI approach as core to its $2T addressable consumer-credit opportunity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Figure Technology Solutions Q2 2026 Results — Revenue ~$199M, Record Profitability, EBITDA Margin &gt;50%, Loan Marketplace Volume $4.3B (+132% YoY), Simply Wall St/AlphaQuery,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Figure Technology Solutions SEC Form 10-Q and Product Launches — Blockchain Stock-Lending Platform (Jan 2026), Stablecoin Deposit Exchange, DART System, $2T TAM — SEC EDGAR, Bloomberg, PYMNTS.com,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Figure Technology Solutions Leadership — CEO Michael Tannenbaum (ex-Brex COO), CFO Macrina Kgil (ex-Blockchain.com), 'Truth over Trust' Mission — Fortune, FintechIsFemme, BusinessWire,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Mike Cagney / Figure Culture and Governance — Former SoFi CEO, Culture Lessons Applied at Figure, Founder Equity ~6.2% — Fortune, CoinDesk, Fintech Leaders, 2024-2026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