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FIGS</w:t>
      </w:r>
      <w:r>
        <w:rPr>
          <w:rFonts w:ascii="Calibri" w:hAnsi="Calibri"/>
          <w:b/>
          <w:color w:val="1A2010"/>
          <w:sz w:val="40"/>
        </w:rPr>
        <w:t xml:space="preserve">  FIGS, Inc.</w:t>
      </w:r>
    </w:p>
    <w:p>
      <w:pPr>
        <w:spacing w:after="120"/>
      </w:pPr>
      <w:r>
        <w:rPr>
          <w:rFonts w:ascii="Calibri" w:hAnsi="Calibri"/>
          <w:b/>
          <w:color w:val="6E8450"/>
          <w:sz w:val="18"/>
        </w:rPr>
        <w:t>GROWTH SLEEVE · 2026-09-02 · Inspire: 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NYSE · United States</w:t>
      </w:r>
    </w:p>
    <w:p>
      <w:pPr>
        <w:spacing w:after="80"/>
      </w:pPr>
      <w:r>
        <w:rPr>
          <w:rFonts w:ascii="Calibri" w:hAnsi="Calibri"/>
          <w:b w:val="0"/>
          <w:color w:val="3A4A28"/>
          <w:sz w:val="20"/>
        </w:rPr>
        <w:t>FIGS, Inc. is a digitally native, direct-to-consumer healthcare apparel and lifestyle brand founded in 2013 by Heather Hasson and Trina Spear. The company designs and sells technically advanced scrubwear, lab coats, outerwear, underscrubs, and lifestyle apparel for healthcare professionals. FIGS reported Q2 2026 revenue of $196.6M (+29% YoY) — its third consecutive quarter exceeding 25% growth — with net income of $28.4M (14.4% net margin) and record quarterly scrubwear sales of $161.2M [1]. Management raised full-year 2026 guidance to ~20% revenue growth (from 14-16%) with adjusted EBITDA margin of 14.8-15.0% (from 13.0-13.2%) and authorized a $200M share repurchase program [2]. Market cap approximately $2.5B.</w:t>
      </w:r>
    </w:p>
    <w:p>
      <w:r>
        <w:rPr>
          <w:rFonts w:ascii="Calibri" w:hAnsi="Calibri"/>
          <w:b/>
          <w:color w:val="6E8450"/>
          <w:sz w:val="18"/>
        </w:rPr>
        <w:t>600 Employees · https://www.wearfigs.com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FIGS successfully de-commoditized healthcare apparel, creating a premium branded category in a historically unbranded $12B+ market. The company expanded from core scrubwear into non-scrubwear categories (lab coats, outerwear, underscrubs, lifestyle) and built a meaningful international business [1]. These represent two significant growth vector expansions that opened new revenue streams. AI Deployment (0/2): No AI-powered products shipping and no quantified AI-driven efficiency gains. Board member Jerry Jao (former AI marketing platform CEO) brings AI expertise, but no concrete AI deployment is evident [3]. Market Share (2/2): FIGS is the undisputed category leader and creator of premium DTC healthcare apparel, generating record quarterly scrubwear revenue of $161.2M (+26.5% YoY) [1]. No competitor has replicated FIGS' premium positioning, brand community of 3M+ active customers, or DTC healthcare apparel platform at scale. Product Pipeline (0/2): International expansion and non-scrubwear growth continue as growth vectors, but no specific next-generation products have been announced with clear names, launch dates, and revenue visibility. R&amp;D Intensity (0/1): As an apparel company, FIGS does not report meaningful R&amp;D expenditure. Product development focuses on design iteration rather than technology-intensive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FIGS' purpose of 'celebrating, empowering, and serving Awesome Humans' (healthcare professionals) is specific, thoughtful, and clearly differentiating [3]. The entire brand identity, product design, and community engagement trace back to honoring the healthcare community. Co-founder Heather Hasson launched OOG, an AI healthcare education company, demonstrating personal mission alignment beyond FIGS. The mission has been consistent since founding in 2013, though it has not yet been tested through a major crisis or leadership transition. Community Impact (1/2): FIGS' Threads for Threads program donates scrubs to healthcare workers globally, aligned with the company's healthcare mission [3]. However, no large-scale foundation or specific charitable dollar amounts were identified. Employee Retention (0/2): No specific tenure or turnover metrics available. Culture described as fast-paced and mission-driven but also corporate. Insider Buying (0/2): FIGS authorized a $200M share repurchase program in Q2 2026 [2], but no meaningful net insider buying by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FIGS' balance sheet is exceptionally clean with D/E of only 14%, scoring at maximum [4]. Revenue growth of 29% YoY in Q2 2026 easily exceeds the 10% target, and the 5-year revenue CAGR of ~15% also scores at maximum at 2x weight [1][4]. ROE of 10.01% scores 0.67 against the 15% target at 2x weight. Forward P/E of 42.23 scores 0.44 against the 20x target, reflecting the stock's premium growth valuation after a 157% 52-week gain [4]. Profit margin (TTM) of ~3.9% scores 0.20 against the 20% target, though Q2 2026 net margin expanded dramatically to 14.4% — a trajectory that should significantly improve TTM margins in coming quarters [1]. Forward PEG of ~2.04 (estimated from 42.23x forward P/E divided by ~20.7% expected EPS growth) scores 0.48 at 2x weight [4]. Liquidity is ample at ~$107M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FIGS has a genuine purpose centered on empowering healthcare professionals, and the brand resonates authentically with its community. The decision to maintain premium DTC positioning during the 2023-2024 growth slowdown, resisting wholesale and discounting pressure, demonstrates leadership courage now vindicated by 29% Q2 2026 growth [1]. However, the company is too young (founded 2013) to have been tested through crises or leadership transitions, and the core DTC model has not required an existential pivot. Cultural data is mixed, and there is limited evidence of explicit competitive self-awareness.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FIGS' purpose of 'celebrating, empowering, and serving Awesome Humans' is genuine, inclusive, and service-oriented [3]. The brand, product design, and community engagement strategy trace back to this cause, and strategic decisions like premium pricing to fund quality and the Threads for Threads donation program are aligned. The cause has been consistent since founding in 2013. However, FIGS has not been tested through a leadership transition, major crisis, or multi-decade consistency — the true validation of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FIGS maintains co-founder leadership with Trina Spear as CEO and Heather Hasson as Executive Chairman, providing continuity since founding [3]. The hire of CFO Sarah Oughtred from lululemon demonstrates ability to attract senior talent from premier DTC brands. However, no specific employee tenure, turnover, or organizational trust data is available for the approximately 600-person workforce. The culture is described as fast-paced and mission-driven without standout trust indicators.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FIGS positions itself as the category creator and leader in premium healthcare apparel, with competitive messaging focused on differentiation from inferior legacy scrub brands rather than learning from competitors' strengths or using competitive dynamics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FIGS has not faced an existential pivot moment in its 13-year history. The company has expanded incrementally from scrubwear to adjacent non-scrub categories and from the US to international markets, but the core DTC premium healthcare apparel business model remains unchanged [1]. The company is too young and too successful in its current model to have been tested by the kind of disruption that demands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FIGS maintained its premium DTC positioning and continued investing in brand and international expansion during the challenging 2023-2024 period when revenue growth slowed to single digits, resisting pressure to pursue wholesale distribution or deep discounting [1]. This decision is now vindicated by three consecutive quarters of 25%+ revenue growth. The $200M share repurchase authorization at elevated valuations shows confidence [2]. However, one clear example of courage does not constitute a pattern.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FIGS is executing a powerful growth acceleration out of its 2023-2024 trough, with Q2 2026 revenue surging 29% YoY to $196.6M — its third consecutive quarter exceeding 25% growth — while net income quadrupled to $28.4M (14.4% net margin vs. 4.7% prior year) and adjusted EBITDA margin expanded to 18.6% [1]. Management raised full-year 2026 guidance to ~20% revenue growth and 14.8-15.0% adjusted EBITDA margin, demonstrating that the DTC healthcare apparel model can generate both rapid growth and meaningful profitability simultaneously [2]. The balance sheet is pristine with D/E of 14% and no significant financial debt, and the $200M share repurchase authorization signals management confidence. The 5-year revenue CAGR of ~15% with accelerating growth and margin expansion suggests FIGS is inflecting toward a higher-profitability operating model. The Inspire Impact Score of 17 (MIXED) with no negative attributions makes FIGS accessible to faith-based investors.</w:t>
      </w:r>
    </w:p>
    <w:p>
      <w:pPr>
        <w:spacing w:after="120"/>
      </w:pPr>
      <w:r>
        <w:rPr>
          <w:rFonts w:ascii="Calibri" w:hAnsi="Calibri"/>
          <w:b w:val="0"/>
          <w:color w:val="3A4A28"/>
          <w:sz w:val="20"/>
        </w:rPr>
        <w:t>The bear case centers on valuation and structural risk. At 42.23x forward earnings and 55.64x trailing P/E, FIGS is priced as a premium growth company but operates in the competitive apparel industry with historically thin margins [4]. The stock has surged 157% over the past 52 weeks, pricing in significant future growth. TTM profit margin of ~3.9% — despite Q2's impressive 14.4% — remains well below the 20% IOWN target and raises questions about margin sustainability through seasonal fluctuations. Forward PEG of ~2.0 is reasonable but not cheap. The DTC-only distribution model limits addressable market penetration compared to omnichannel competitors and creates vulnerability to rising digital customer acquisition costs. AI-powered competitors could enter premium healthcare apparel more easily, and FIGS' success could attract well-capitalized incumbents (Nike Medical, lululemon Healthcare) to enter the category. The company is too young (13 years) and has not navigated a leadership transition or major crisis, leaving the organizational resilience untested.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Third consecutive quarter exceeding 25% revenue growth with Q2 at 29% YoY ($196.6M), combined with net margin expanding from 4.7% to 14.4%, suggesting FIGS has inflected to a sustainably higher-profitability operating model [1]</w:t>
      </w:r>
    </w:p>
    <w:p>
      <w:pPr>
        <w:spacing w:before="40" w:after="40"/>
        <w:ind w:left="283"/>
      </w:pPr>
      <w:r>
        <w:rPr>
          <w:rFonts w:ascii="Calibri" w:hAnsi="Calibri"/>
          <w:b/>
          <w:color w:val="4A6B25"/>
          <w:sz w:val="20"/>
        </w:rPr>
        <w:t xml:space="preserve">2. </w:t>
      </w:r>
      <w:r>
        <w:rPr>
          <w:rFonts w:ascii="Calibri" w:hAnsi="Calibri"/>
          <w:b w:val="0"/>
          <w:color w:val="3A4A28"/>
          <w:sz w:val="20"/>
        </w:rPr>
        <w:t>Raised full-year 2026 guidance to ~20% revenue growth (up from 14-16%) and adjusted EBITDA margin of 14.8-15.0% (up from 13.0-13.2%), with the $200M share repurchase demonstrating management confidence in sustained performance [2]</w:t>
      </w:r>
    </w:p>
    <w:p>
      <w:pPr>
        <w:spacing w:before="40" w:after="40"/>
        <w:ind w:left="283"/>
      </w:pPr>
      <w:r>
        <w:rPr>
          <w:rFonts w:ascii="Calibri" w:hAnsi="Calibri"/>
          <w:b/>
          <w:color w:val="4A6B25"/>
          <w:sz w:val="20"/>
        </w:rPr>
        <w:t xml:space="preserve">3. </w:t>
      </w:r>
      <w:r>
        <w:rPr>
          <w:rFonts w:ascii="Calibri" w:hAnsi="Calibri"/>
          <w:b w:val="0"/>
          <w:color w:val="3A4A28"/>
          <w:sz w:val="20"/>
        </w:rPr>
        <w:t>Record quarterly scrubwear revenue of $161.2M (+26.5% YoY) validates that the premium healthcare apparel category FIGS created continues to expand, with non-scrub and international growth vectors providing additional runway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42.23x forward earnings and 55.64x trailing P/E leaves minimal margin of safety — any growth deceleration from the current 29% rate could trigger meaningful multiple compression given the 157% 52-week stock gain [4]</w:t>
      </w:r>
    </w:p>
    <w:p>
      <w:pPr>
        <w:spacing w:before="40" w:after="40"/>
        <w:ind w:left="283"/>
      </w:pPr>
      <w:r>
        <w:rPr>
          <w:rFonts w:ascii="Calibri" w:hAnsi="Calibri"/>
          <w:b/>
          <w:color w:val="4A6B25"/>
          <w:sz w:val="20"/>
        </w:rPr>
        <w:t xml:space="preserve">2. </w:t>
      </w:r>
      <w:r>
        <w:rPr>
          <w:rFonts w:ascii="Calibri" w:hAnsi="Calibri"/>
          <w:b w:val="0"/>
          <w:color w:val="3A4A28"/>
          <w:sz w:val="20"/>
        </w:rPr>
        <w:t>TTM profit margin of ~3.9% remains well below the 20% IOWN target despite Q2's 14.4% quarter, suggesting profitability may be lumpy and seasonal rather than sustainably improved — margin consistency through weaker quarters is unproven [1][4]</w:t>
      </w:r>
    </w:p>
    <w:p>
      <w:pPr>
        <w:spacing w:before="40" w:after="40"/>
        <w:ind w:left="283"/>
      </w:pPr>
      <w:r>
        <w:rPr>
          <w:rFonts w:ascii="Calibri" w:hAnsi="Calibri"/>
          <w:b/>
          <w:color w:val="4A6B25"/>
          <w:sz w:val="20"/>
        </w:rPr>
        <w:t xml:space="preserve">3. </w:t>
      </w:r>
      <w:r>
        <w:rPr>
          <w:rFonts w:ascii="Calibri" w:hAnsi="Calibri"/>
          <w:b w:val="0"/>
          <w:color w:val="3A4A28"/>
          <w:sz w:val="20"/>
        </w:rPr>
        <w:t>DTC-only distribution model limits addressable market penetration compared to omnichannel competitors and creates vulnerability to rising digital customer acquisition costs and potential market entry by well-capitalized incumbents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PROTECTED. FIGS' core business is designing, manufacturing, and selling physical healthcare apparel that medical professionals must physically wear — AI cannot substitute for scrubs, lab coats, or outerwear [1]. The brand loyalty built through 3M+ active customers, the healthcare-specific community, and the premium quality positioning create meaningful moats. However, AI-powered design tools could lower barriers for competitors to enter premium scrubwear, AI-optimized supply chains could erode operational advantages, and AI-driven personalization by larger apparel competitors could intensify competitive pressure on the DTC channel. The DTC e-commerce model benefits from AI-enhanced personalization and marketing but faces some substitution risk as AI democratizes DTC capabilities. AI Opportunity (0/1): FIGS does not generate meaningful revenue from AI products or services. Board member Jerry Jao brings AI marketing expertise, but no quantified AI revenue contribution has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FIGS Q2 2026 Earnings Release — Revenue $196.6M (+29% YoY), Net Income $28.4M (14.4% net margin vs. 4.7%), EPS $0.15, Adjusted EBITDA Margin 18.6%, Record Scrubwear $161.2M (+26.5%), Third Consecutive Quarter &gt;25% Growth, BusinessWire/StockTitan,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FIGS Full-Year 2026 Guidance — Revenue Growth ~20% (raised from 14-16%), Adjusted EBITDA Margin 14.8-15.0% (raised from 13.0-13.2%), $200M Share Repurchase Authorization, Investing.com/StockTitan,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FIGS Leadership &amp; Culture — Co-founders Trina Spear (CEO) and Heather Hasson (Executive Chairman), CFO Sarah Oughtred (ex-lululemon), Board Addition Jerry Jao (AI expertise), Threads for Threads Program, 'Awesome Humans' Mission, LEADERS Magazine/Comparably/StockTitan,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Nasdaq, FinanceCharts — FIGS Stock: $15.42, Forward P/E 42.23, Trailing P/E 55.64, D/E 14%, ROE 10.01%, Profit Margin ~3.9% TTM, PEG ~2.04 (Forward), Average Volume 6.94M, Market Cap $2.49B, 5yr Revenue CAGR ~15%, 52-Week Gain +157%,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