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FIS</w:t>
      </w:r>
      <w:r>
        <w:rPr>
          <w:rFonts w:ascii="Calibri" w:hAnsi="Calibri"/>
          <w:b/>
          <w:color w:val="1A2010"/>
          <w:sz w:val="40"/>
        </w:rPr>
        <w:t xml:space="preserve">  Fidelity National Information Services, Inc.</w:t>
      </w:r>
    </w:p>
    <w:p>
      <w:pPr>
        <w:spacing w:after="120"/>
      </w:pPr>
      <w:r>
        <w:rPr>
          <w:rFonts w:ascii="Calibri" w:hAnsi="Calibri"/>
          <w:b/>
          <w:color w:val="6E8450"/>
          <w:sz w:val="18"/>
        </w:rPr>
        <w:t>DIVIDEND SLEEVE · 2026-10-19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FIS provides core banking, payments, and capital-markets technology to more than 20,000 financial-institution clients worldwide, processing over $75B in transactions annually. In 2026, the company completed a major portfolio restructuring: acquiring Global Payments' Issuer Solutions business (formerly TSYS) for $13.5B enterprise value while selling its remaining 45% Worldpay stake, refocusing around banking software and card-issuer processing. Under CEO Stephanie Ferris (since 2022), FIS was recognized among Fast Company's Best Workplaces for Innovators for the third time in 2025 and is actively deploying generative AI across its banking platform. Q1 2026 revenue rose 30% YoY to $3.3B and Q2 2026 reached $3.38B (+29.1%), with full-year 2026 guidance of $13.6-13.7B adjusted revenue and pro forma organic growth of 4.5-5.0%.</w:t>
      </w:r>
    </w:p>
    <w:p>
      <w:r>
        <w:rPr>
          <w:rFonts w:ascii="Calibri" w:hAnsi="Calibri"/>
          <w:b/>
          <w:color w:val="6E8450"/>
          <w:sz w:val="18"/>
        </w:rPr>
        <w:t>44,000 Employees · https://www.fisglobal.com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FIS executed a genuinely transformative portfolio pivot in 2026 — divesting its remaining Worldpay merchant-acquiring stake while acquiring Global Payments' Issuer Solutions (TSYS) for $13.5B, reshaping the company from a sprawling banking-plus-merchant conglomerate into a focused banking-technology and card-issuer-processing platform [1][2]. This is a rare example of a company willingly abandoning a core business line to refocus. AI Deployment (2/2): FIS shipped customer-facing AI products including an industry-first agentic AI transaction platform for banks (2026) and an Insurance Risk Suite AI Assistant for complex risk modeling, with CEO Ferris publicly embracing GenAI and adding Adobe executive Anil Chakravarthy to the board for AI expertise [3][4]. Management cites AI, core modernization, and digital expansion as direct drivers of recent revenue growth. Market Share (2/2): FIS serves 20,000+ financial-institution clients and processes $75B+ in annual transactions; the TSYS acquisition gives it 'the most comprehensive data set across consumer and commercial card portfolios,' a defensible scale advantage [2]. Product Pipeline (1/2): The agentic AI platform and AI risk suite are specific, dated 2026 launches, though multi-year roadmap visibility beyond these is limited. R&amp;D Intensity (0/1): No R&amp;D-to-revenue disclosure relative to fintech/IT-services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FIS's stated purpose — 'advancing the way the world pays, banks and invests' — is specific to the money lifecycle and reasonably thoughtful, but reads as standard fintech-infrastructure mission language rather than maximally distinctive [5]. Community Impact (1/2): FIS names specific charitable focus areas (financial inclusion, STEM diversity, children's services, community development, environment) and achieved a 21% reduction in Scope 1 and 2 emissions per the 2021 sustainability report, with a carbon neutrality goal by 2025, but no program-level dollar amounts were disclosed [5]. Employee Retention (0/2): No public turnover or tenure data was found; FIS has operated without a sitting Chief Technology Officer since a March 2026 resignation, a notable leadership-stability gap at a technology company during a major systems-integration effort. Insider Buying (0/2): No evidence of net insider buying in 2026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using 12-unit weighting. FIS clears the liquidity floor comfortably (~$224M daily dollar volume). Strong metrics: ROE of 22.3% (score 1.0), profit margin of 27.6% (score 1.0), revenue growth YoY of 29.1% (score 1.0, acquisition-boosted), forward P/E of 5.40 (score 1.0), and payout ratio of 25.8% (score 1.0) all hit the ceiling [1]. Consecutive years paid (~20+) scores 1.0 at 2x weight. However, significant drags emerge: D/E of 132.5% scores 0.73 (elevated by TSYS acquisition financing), the 5-year revenue CAGR is approximately -1.1% due to the Worldpay spin-off distortion ($14.5B in 2021 to ~$13.7B in 2026 guidance, scoring 0.26), consecutive years of dividend growth resets to just 2 (after the 2024 cut from $0.52/q to $0.36/q, now at $0.44/q, scoring 0.20), and the 5-year dividend growth CAGR is negative at approximately -1.6% (scoring 0.0 at 2x weight) [6]. The dividend cut in 2024 tied to the Worldpay restructuring significantly penalizes the scoring despite the subsequent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FIS has repeatedly reshaped its own portfolio in service of its stated mission to advance how the world pays, banks, and invests — most dramatically in 2026 by divesting Worldpay and acquiring TSYS, and by resetting its dividend in 2024 to support balance-sheet discipline through the transition. These are genuine long-horizon strategic moves and required real courage. However, a vacant CTO seat since March 2026 and no clear evidence of a high-trust internal culture keep FIS in Sinek's mixed category rather than an infinite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FIS's mission to 'advance the way the world pays, banks and invests' ties its work to the broader financial system's functioning — a resilient, service-oriented frame — and the company has repeatedly reorganized its portfolio (Worldpay spin-in, spin-out, full divestiture; TSYS acquisition) in pursuit of that mission across multiple CEO eras [1][2]. It has not, however, been clearly articulated as the singular driver behind these moves versus conventional capital-allocation logic.</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FIS has operated without a Chief Technology Officer since a March 2026 resignation, with CEO Ferris absorbing a broad span of direct reports in the interim — a visible leadership-stability gap at a technology company executing a $13.5B integration [5]. No offsetting positive retention or culture data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FIS's 2026 strategy has been defined by acquiring scale directly from a competitor (Global Payments' Issuer Solutions) rather than framing rivals as sources of self-improvement — a consolidation-driven, market-power-oriented competitive posture more consistent with a finite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FIS underwent its most significant self-reinvention — fully exiting the Worldpay merchant-acquiring stake (once a core, sizable business) while acquiring TSYS's card-issuer platform, deliberately abandoning a large existing business to refocus the company's strategic center of gravity around banking software and issuer processing [2]. This is a textbook example of existential flexibility in service of a strategic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Leadership cut the quarterly dividend 31% in 2024 (from $0.52 to $0.36) to support the Worldpay/TSYS portfolio transition, accepting near-term investor pain for balance-sheet flexibility, then committed $13.5B to the TSYS acquisition even as net income fell — a clear pattern of prioritizing long-term strategic repositioning over short-term optics [1][2]. The dividend has since been raised to $0.44/q, demonstrating the long-term payoff of the painful near-term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FIS at $36 trades at a deeply discounted 5.4x forward P/E and 0.19 PEG despite strong profitability (22.3% ROE, 27.6% profit margin) and a transformed strategic footprint following the $13.5B TSYS acquisition and full Worldpay exit, repositioning FIS around higher-margin, recurring banking-technology and card-issuer revenue [1][2]. The company is actively monetizing AI through an industry-first agentic AI transaction platform for banks and an AI-powered insurance risk suite, positioning FIS as an AI enabler to 20,000+ financial-institution clients rather than a disruption target [3][4]. The 4.89% dividend yield — backed by a conservative 25.8% payout ratio with room for continued growth after the 2024 reset — offers compelling income alongside the re-rating opportunity from portfolio simplification. FIS was recognized as a Fast Company Best Workplace for Innovators for the third consecutive year in 2025, and FY2026 guidance calls for 32-34% adjusted EBITDA growth [1].</w:t>
      </w:r>
    </w:p>
    <w:p>
      <w:pPr>
        <w:spacing w:after="120"/>
      </w:pPr>
      <w:r>
        <w:rPr>
          <w:rFonts w:ascii="Calibri" w:hAnsi="Calibri"/>
          <w:b w:val="0"/>
          <w:color w:val="3A4A28"/>
          <w:sz w:val="20"/>
        </w:rPr>
        <w:t>The bear case centers on integration risk, capital-allocation credibility, and slowing organic growth. The 2024 dividend cut (from $0.52 to $0.36/q) showed FIS is willing to disrupt its income-investor base for balance-sheet flexibility, and D/E of 132.5% reflects acquisition leverage. FIS has operated without a permanent CTO since March 2026 — a notable gap at a company whose value proposition depends on technology execution during a major systems integration [5]. The stock's 48% decline from its 52-week high of $68.98 suggests the market questions the strategic repositioning's success. Pro forma organic revenue growth of only 4.5-5.0% — versus the reported 29.1% headline — reveals that the acquisition accounts for nearly all the growth, and organic momentum has actually decelerated from the earlier 5.1-5.7% guidance [1]. FY2026 adjusted EPS guidance of $6.15-6.24 trails consensus of $6.28, and the TSYS integration adds execution complexity atop the Worldpay divestiture.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integration of the $13.5B TSYS acquisition creating 'the most comprehensive data set across consumer and commercial card portfolios' for training AI models and cross-selling banking-plus-issuer solutions to 20,000+ clients [2][4]</w:t>
      </w:r>
    </w:p>
    <w:p>
      <w:pPr>
        <w:spacing w:before="40" w:after="40"/>
        <w:ind w:left="283"/>
      </w:pPr>
      <w:r>
        <w:rPr>
          <w:rFonts w:ascii="Calibri" w:hAnsi="Calibri"/>
          <w:b/>
          <w:color w:val="4A6B25"/>
          <w:sz w:val="20"/>
        </w:rPr>
        <w:t xml:space="preserve">2. </w:t>
      </w:r>
      <w:r>
        <w:rPr>
          <w:rFonts w:ascii="Calibri" w:hAnsi="Calibri"/>
          <w:b w:val="0"/>
          <w:color w:val="3A4A28"/>
          <w:sz w:val="20"/>
        </w:rPr>
        <w:t>Continued rollout of the 2026 agentic AI transaction platform and AI risk-modeling suite as FIS monetizes AI capability across its client base — CEO Ferris positions AI as a core strategic priority with board-level expertise added [3][4]</w:t>
      </w:r>
    </w:p>
    <w:p>
      <w:pPr>
        <w:spacing w:before="40" w:after="40"/>
        <w:ind w:left="283"/>
      </w:pPr>
      <w:r>
        <w:rPr>
          <w:rFonts w:ascii="Calibri" w:hAnsi="Calibri"/>
          <w:b/>
          <w:color w:val="4A6B25"/>
          <w:sz w:val="20"/>
        </w:rPr>
        <w:t xml:space="preserve">3. </w:t>
      </w:r>
      <w:r>
        <w:rPr>
          <w:rFonts w:ascii="Calibri" w:hAnsi="Calibri"/>
          <w:b w:val="0"/>
          <w:color w:val="3A4A28"/>
          <w:sz w:val="20"/>
        </w:rPr>
        <w:t>Third consecutive year of dividend growth in 2026 (to $0.44/q from $0.36 post-cut) signaling management confidence in post-transition free cash flow, with payout ratio of 25.8% providing substantial room for further increases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on the $13.5B TSYS acquisition amid an ongoing Chief Technology Officer vacancy since March 2026, at a company whose entire value proposition depends on technology reliability and modernization [5]</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of only 4.5-5.0% pro forma versus 29.1% reported headline — nearly all growth is acquisition-driven, and guidance was already lowered from 5.1-5.7%, suggesting underlying momentum is decelerating [1]</w:t>
      </w:r>
    </w:p>
    <w:p>
      <w:pPr>
        <w:spacing w:before="40" w:after="40"/>
        <w:ind w:left="283"/>
      </w:pPr>
      <w:r>
        <w:rPr>
          <w:rFonts w:ascii="Calibri" w:hAnsi="Calibri"/>
          <w:b/>
          <w:color w:val="4A6B25"/>
          <w:sz w:val="20"/>
        </w:rPr>
        <w:t xml:space="preserve">3. </w:t>
      </w:r>
      <w:r>
        <w:rPr>
          <w:rFonts w:ascii="Calibri" w:hAnsi="Calibri"/>
          <w:b w:val="0"/>
          <w:color w:val="3A4A28"/>
          <w:sz w:val="20"/>
        </w:rPr>
        <w:t>Elevated leverage of 132.5% D/E from acquisition financing, with the stock down 48% from its $68.98 high, reflecting market skepticism about the strategic repositioning's ultimate success in creating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FIS's core business — core banking systems, payment rails, and card-issuer processing — carries deep regulatory embedding and extremely high switching costs (banks rarely rip out core processors), structurally insulating it from wholesale AI substitution [2]. FIS has positioned itself as an AI seller to its client base rather than a disruption target, launching an agentic AI transaction platform and AI risk-modeling suite in 2026, with CEO Ferris publicly embracing GenAI and adding board-level AI expertise [3][4]. Some competitive exposure exists from AI-native fintech challengers attacking discrete parts of the payments stack, but no analyst commentary warns of existential AI risk to FIS's franchise. AI Opportunity (1/1): FIS is monetizing AI directly — the 2026 agentic AI commerce platform and Insurance Risk Suite AI Assistant are shipped, sold products embedded in its core banking/payments offering, and management explicitly cites AI as a revenue growth driver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FIS Q2 2026 Earnings Release (Form 8-K, SEC Filing) — Revenue $3.38B (+29.1% YoY), Adjusted Revenue Growth Guidance 29-30%, Pro Forma Organic 4.5-5.0%, EBITDA Growth 32-34%, EPS $1.48, August 2026</w:t>
      </w:r>
    </w:p>
    <w:p>
      <w:pPr>
        <w:spacing w:before="20" w:after="20"/>
        <w:ind w:left="170"/>
      </w:pPr>
      <w:r>
        <w:rPr>
          <w:rFonts w:ascii="Calibri" w:hAnsi="Calibri"/>
          <w:b/>
          <w:color w:val="4A6B25"/>
          <w:sz w:val="15"/>
        </w:rPr>
        <w:t xml:space="preserve">2. </w:t>
      </w:r>
      <w:r>
        <w:rPr>
          <w:rFonts w:ascii="Calibri" w:hAnsi="Calibri"/>
          <w:b w:val="0"/>
          <w:color w:val="3A4A28"/>
          <w:sz w:val="17"/>
        </w:rPr>
        <w:t>FIS Strategic Portfolio Restructuring — TSYS Acquisition ($13.5B EV), Full Worldpay Divestiture, Refocused Around Banking Software and Card-Issuer Processing — FIS Press Release, TheAsianBanker, 2026</w:t>
      </w:r>
    </w:p>
    <w:p>
      <w:pPr>
        <w:spacing w:before="20" w:after="20"/>
        <w:ind w:left="170"/>
      </w:pPr>
      <w:r>
        <w:rPr>
          <w:rFonts w:ascii="Calibri" w:hAnsi="Calibri"/>
          <w:b/>
          <w:color w:val="4A6B25"/>
          <w:sz w:val="15"/>
        </w:rPr>
        <w:t xml:space="preserve">3. </w:t>
      </w:r>
      <w:r>
        <w:rPr>
          <w:rFonts w:ascii="Calibri" w:hAnsi="Calibri"/>
          <w:b w:val="0"/>
          <w:color w:val="3A4A28"/>
          <w:sz w:val="17"/>
        </w:rPr>
        <w:t>FIS AI Strategy — Industry-First Agentic AI Transaction Platform, Insurance Risk Suite AI Assistant, CEO Ferris GenAI Comments — Conference Board Podcast, Fast Company Best Workplace for Innovators, 2025-2026</w:t>
      </w:r>
    </w:p>
    <w:p>
      <w:pPr>
        <w:spacing w:before="20" w:after="20"/>
        <w:ind w:left="170"/>
      </w:pPr>
      <w:r>
        <w:rPr>
          <w:rFonts w:ascii="Calibri" w:hAnsi="Calibri"/>
          <w:b/>
          <w:color w:val="4A6B25"/>
          <w:sz w:val="15"/>
        </w:rPr>
        <w:t xml:space="preserve">4. </w:t>
      </w:r>
      <w:r>
        <w:rPr>
          <w:rFonts w:ascii="Calibri" w:hAnsi="Calibri"/>
          <w:b w:val="0"/>
          <w:color w:val="3A4A28"/>
          <w:sz w:val="17"/>
        </w:rPr>
        <w:t>FIS Board and AI Expertise — Anil Chakravarthy (Adobe) Appointed to Board, Aligning with AI Strategic Priorities — StreetInsider, BusinessWire, 2026</w:t>
      </w:r>
    </w:p>
    <w:p>
      <w:pPr>
        <w:spacing w:before="20" w:after="20"/>
        <w:ind w:left="170"/>
      </w:pPr>
      <w:r>
        <w:rPr>
          <w:rFonts w:ascii="Calibri" w:hAnsi="Calibri"/>
          <w:b/>
          <w:color w:val="4A6B25"/>
          <w:sz w:val="15"/>
        </w:rPr>
        <w:t xml:space="preserve">5. </w:t>
      </w:r>
      <w:r>
        <w:rPr>
          <w:rFonts w:ascii="Calibri" w:hAnsi="Calibri"/>
          <w:b w:val="0"/>
          <w:color w:val="3A4A28"/>
          <w:sz w:val="17"/>
        </w:rPr>
        <w:t>FIS Leadership and ESG — CEO Stephanie Ferris, CTO Vacancy Since March 2026, Corporate Citizenship Programs, Sustainalytics Low ESG Risk Rating, Carbon Neutrality Goal — FIS Investor Relations, 2026</w:t>
      </w:r>
    </w:p>
    <w:p>
      <w:pPr>
        <w:spacing w:before="20" w:after="20"/>
        <w:ind w:left="170"/>
      </w:pPr>
      <w:r>
        <w:rPr>
          <w:rFonts w:ascii="Calibri" w:hAnsi="Calibri"/>
          <w:b/>
          <w:color w:val="4A6B25"/>
          <w:sz w:val="15"/>
        </w:rPr>
        <w:t xml:space="preserve">6. </w:t>
      </w:r>
      <w:r>
        <w:rPr>
          <w:rFonts w:ascii="Calibri" w:hAnsi="Calibri"/>
          <w:b w:val="0"/>
          <w:color w:val="3A4A28"/>
          <w:sz w:val="17"/>
        </w:rPr>
        <w:t>FIS Dividend History — Cut from $0.52/q to $0.36/q in 2024, Raised to $0.40/q in 2025 and $0.44/q in 2026, Current Yield 4.89%, Payout Ratio 25.8% — StockAnalysis.com, yfinance,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