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FJET</w:t>
      </w:r>
      <w:r>
        <w:rPr>
          <w:rFonts w:ascii="Calibri" w:hAnsi="Calibri"/>
          <w:b/>
          <w:color w:val="1A2010"/>
          <w:sz w:val="40"/>
        </w:rPr>
        <w:t xml:space="preserve">  Starfighters Space, Inc.</w:t>
      </w:r>
    </w:p>
    <w:p>
      <w:pPr>
        <w:spacing w:after="120"/>
      </w:pPr>
      <w:r>
        <w:rPr>
          <w:rFonts w:ascii="Calibri" w:hAnsi="Calibri"/>
          <w:b/>
          <w:color w:val="6E8450"/>
          <w:sz w:val="18"/>
        </w:rPr>
        <w:t>GROWTH SLEEVE · 2026-09-03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Aerospace &amp; Defense · NYSE American · United States</w:t>
      </w:r>
    </w:p>
    <w:p>
      <w:pPr>
        <w:spacing w:after="80"/>
      </w:pPr>
      <w:r>
        <w:rPr>
          <w:rFonts w:ascii="Calibri" w:hAnsi="Calibri"/>
          <w:b w:val="0"/>
          <w:color w:val="3A4A28"/>
          <w:sz w:val="20"/>
        </w:rPr>
        <w:t>Starfighters Space operates the world's only commercial fleet of flight-ready MACH 2+ supersonic aircraft, consisting of seven F-104 Starfighter jets based at NASA's Kennedy Space Center in Florida and Midland International Air &amp; Space Port in Texas. The company pursues a two-track strategy: hypersonic flight-testing and R&amp;D services for government and commercial clients, plus the STARLAUNCH air-launch platform targeting suborbital and eventually orbital launch capabilities. IPO closed December 2025 at $3.59/share raising $40M. Added to the Russell 3000 Index effective June 2026. Still pre-revenue with Q1 2026 net loss of $4.27M.</w:t>
      </w:r>
    </w:p>
    <w:p>
      <w:r>
        <w:rPr>
          <w:rFonts w:ascii="Calibri" w:hAnsi="Calibri"/>
          <w:b/>
          <w:color w:val="6E8450"/>
          <w:sz w:val="18"/>
        </w:rPr>
        <w:t>50 Employees · https://www.starfightersspace.com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Starfighters Space owns a genuinely unique asset — the world's only commercial fleet of MACH 2+ supersonic aircraft — but has not executed a successful product launch or generated revenue [1]. The company completed its IPO in December 2025 and achieved Russell 3000 inclusion in June 2026, but commercial operations have not yet materialized into paying customer contracts. The STARLAUNCH air-launch program represents a bold strategic ambition but remains in development. AI Deployment (0/2): No evidence of meaningful AI deployment. Operations are focused entirely on physical aerospace capabilities — supersonic flight, hypersonic testing, and launch platform development [1]. Market Share (2/2): Starfighters Space holds a monopoly position in commercial supersonic flight-testing services. No competitor offers a comparable commercial MACH 2+ flight-testing capability using manned aircraft [1]. This unique asset position provides structural competitive advantage in hypersonic R&amp;D services. Product Pipeline (1/2): The STARLAUNCH air-launch program targets suborbital launch followed by orbital capability, but specific revenue timelines remain vague and pre-revenue status means no customer contracts are generating income [2]. The pending Jet.AI transaction is described as a strategic combination, but details remain limited. R&amp;D Intensity (1/1): Operating expenses of $4.05M in Q1 2026 (+116% YoY) are almost entirely development-stage R&amp;D for STARLAUNCH and fleet operations, well above industry average as a percentage of (zero) revenue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Starfighters Space's mission — 'to make space accessible to entrepreneurs, researchers, industry, and government at a high cadence and the right cost' — is genuinely aspirational, specific, and differentiating [1]. The concept of repurposing F-104 Starfighters as a platform for space access is distinctive and connects to a larger purpose beyond profit. The mission inspires because it envisions democratizing space access through a unique stepped approach. Community Impact (1/2): Operating from NASA's Kennedy Space Center creates direct community benefit through aerospace employment and STEM engagement in Florida's Space Coast. The Midland, Texas expansion extends this footprint. Government hypersonic testing contributes to national defense. Employee Retention (0/2): As a pre-revenue micro-cap with ~50 employees and dwindling cash ($2.14M as of March 2026), financial fragility creates inherent job security concerns [2]. No employee retention data is available. Insider Buying (0/2): Major shareholder Richard William Svetkoff has been aggressively selling shares throughout August 2026 — multiple transactions totaling hundreds of thousands of shares including sales of 329,100, 75,000, 59,992, 50,000, 30,092, 100,000, and 13,773 shares [3]. This pervasive selling by a major insider is a significant negative signal.</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 or rather, the near-total absence of scorable metrics. FJET is a pre-revenue development-stage aerospace company with zero revenue in Q1 2026, operating expenses of $4.05M (+116% YoY), net loss of $4.27M, and negative shareholder equity of -$5.5M [2][4]. The stock price has declined from the $3.59 IPO to $2.86 as of September 2026. Total debt of $11.1M against negative equity makes D/E meaningless. No P/E, forward P/E, PEG, ROE, profit margin, or revenue growth metrics can be calculated. Cash position has deteriorated to $2.14M by end of Q1 — barely sufficient for one additional quarter of operations at the current burn rate. The liquidity floor is narrowly cleared: ~743,000 avg daily volume * $2.86 = ~$2.12M daily dollar volume. The investment is a pure binary option on STARLAUNCH viability with no financial infrastructure to support the stock.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Starfighters Space embodies an infinite game aspiration — a 'steps to space' strategy envisioning decades of incremental progress from supersonic flight testing through suborbital to orbital launch. The vision is genuinely long-term and the unique F-104 fleet provides an enduring asset base. However, the company is pre-revenue with $2.14M in remaining cash, $4.27M quarterly losses, and major insider selling, making survival the immediate priority. The tension between inspirational long-term vision and near-term financial fragility defines the infinite game challenge for development-stage aerospace companies.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Starfighters Space's cause — making space accessible through a unique stepped approach using supersonic aircraft — is genuinely distinctive and forward-looking [1]. The cause is aspirational and partially validated by the unique asset base (world's only commercial MACH 2+ fleet) and Russell 3000 inclusion. However, pre-revenue status and dwindling cash ($2.14M) mean the cause has not been tested by the pressures of commercial execution, and major insider selling suggests wavering conviction at the ownership level [3].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As a ~50-person company operating supersonic jets from KSC, Starfighters Space likely has tight-knit team dynamics with high mission alignment typical of early-stage aerospace ventures [1]. Operating F-104s at MACH 2+ attracts passionate, purpose-driven talent. However, financial fragility (zero revenue, $2.14M cash, $4.27M quarterly loss) creates inherent job security concerns, and no employee satisfaction or retention data is available [2].</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Starfighters Space competes in the broader small launch market alongside Rocket Lab, Astra, and various hypersonic testing providers, with awareness that the air-launch approach must prove its viability against ground-launch alternatives [1]. The 'steps to space' framework reflects competitive self-awareness — acknowledging that the path to orbit requires disciplined, incremental progress rather than competitive aggression. Management frames the F-104 fleet as complementary to the broader launch ecosystem rather than antagonistic.</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evolution from pure flight-testing services to the STARLAUNCH air-launch platform represents meaningful strategic flexibility [1]. The pending Jet.AI transaction and two-track strategy (revenue-generating testing plus transformative STARLAUNCH) show willingness to pursue new business models. The Midland expansion and Russell 3000 inclusion reflect strategic broadening. However, limited resources ($2.14M cash) severely constrain the range of possible pivots [2].</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Pursuing a space launch platform from a base of seven retired fighter jets requires genuine entrepreneurial courage [1]. The IPO raising $40M and Russell 3000 inclusion demonstrate ability to attract institutional capital for an audacious vision. However, the $2.14M cash position and major insider selling by Svetkoff (hundreds of thousands of shares across multiple transactions in August 2026) undermine the courageous narrative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Starfighters Space at $2.86/share owns the world's only commercial fleet of MACH 2+ supersonic aircraft operating from NASA's Kennedy Space Center — a genuinely unique monopoly asset positioned for hypersonic testing demand and the STARLAUNCH air-launch platform [1]. The Russell 3000 Index inclusion in June 2026 broadens institutional visibility. At ~$215M market cap, FJET represents a pure option on the commercial viability of air-launched space access — a potentially transformative capability if STARLAUNCH achieves suborbital and orbital milestones. The pending Jet.AI transaction could add complementary technology capabilities.</w:t>
      </w:r>
    </w:p>
    <w:p>
      <w:pPr>
        <w:spacing w:after="120"/>
      </w:pPr>
      <w:r>
        <w:rPr>
          <w:rFonts w:ascii="Calibri" w:hAnsi="Calibri"/>
          <w:b w:val="0"/>
          <w:color w:val="3A4A28"/>
          <w:sz w:val="20"/>
        </w:rPr>
        <w:t>The bear case is near-existential. FJET reported zero revenue in Q1 2026 with operating expenses surging 116% to $4.05M and a net loss of $4.27M — cash has deteriorated to just $2.14M, barely sufficient for one additional quarter at the current burn rate [2]. Negative shareholder equity of -$5.5M with $11.1M in debt signals severe financial distress. Major insider Richard William Svetkoff has been aggressively selling hundreds of thousands of shares across multiple transactions in August-September 2026, a stark negative signal [3]. The stock has declined 20% below its $3.59 IPO price. The STARLAUNCH program faces classic aerospace development risk — delays, cost overruns, and technical failure — with Virgin Orbit's 2023 bankruptcy after a similar air-launch attempt serving as a cautionary precedent. Additional equity financing is almost certainly required, which will further dilute existing shareholders. The ~50-person workforce and micro-cap status leave zero margin for operational setbacks. Not in the Inspire database (score 0,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STARLAUNCH suborbital launch demonstration would validate the air-launch platform concept and potentially unlock government and commercial launch contracts, transforming the investment thesis from speculative to operational [1]</w:t>
      </w:r>
    </w:p>
    <w:p>
      <w:pPr>
        <w:spacing w:before="40" w:after="40"/>
        <w:ind w:left="283"/>
      </w:pPr>
      <w:r>
        <w:rPr>
          <w:rFonts w:ascii="Calibri" w:hAnsi="Calibri"/>
          <w:b/>
          <w:color w:val="4A6B25"/>
          <w:sz w:val="20"/>
        </w:rPr>
        <w:t xml:space="preserve">2. </w:t>
      </w:r>
      <w:r>
        <w:rPr>
          <w:rFonts w:ascii="Calibri" w:hAnsi="Calibri"/>
          <w:b w:val="0"/>
          <w:color w:val="3A4A28"/>
          <w:sz w:val="20"/>
        </w:rPr>
        <w:t>Government hypersonic testing contract wins leveraging the unique F-104 fleet and KSC basing rights, providing first revenue and validating the flight-testing business model [1]</w:t>
      </w:r>
    </w:p>
    <w:p>
      <w:pPr>
        <w:spacing w:before="40" w:after="40"/>
        <w:ind w:left="283"/>
      </w:pPr>
      <w:r>
        <w:rPr>
          <w:rFonts w:ascii="Calibri" w:hAnsi="Calibri"/>
          <w:b/>
          <w:color w:val="4A6B25"/>
          <w:sz w:val="20"/>
        </w:rPr>
        <w:t xml:space="preserve">3. </w:t>
      </w:r>
      <w:r>
        <w:rPr>
          <w:rFonts w:ascii="Calibri" w:hAnsi="Calibri"/>
          <w:b w:val="0"/>
          <w:color w:val="3A4A28"/>
          <w:sz w:val="20"/>
        </w:rPr>
        <w:t>Successful completion of Jet.AI transaction adding technology capabilities and potentially expanding the customer base for Starfighters' supersonic platform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Near-zero cash position ($2.14M) with $4.05M quarterly operating expenses and zero revenue — additional equity financing is almost certainly required within months, further diluting shareholders at depressed share prices [2]</w:t>
      </w:r>
    </w:p>
    <w:p>
      <w:pPr>
        <w:spacing w:before="40" w:after="40"/>
        <w:ind w:left="283"/>
      </w:pPr>
      <w:r>
        <w:rPr>
          <w:rFonts w:ascii="Calibri" w:hAnsi="Calibri"/>
          <w:b/>
          <w:color w:val="4A6B25"/>
          <w:sz w:val="20"/>
        </w:rPr>
        <w:t xml:space="preserve">2. </w:t>
      </w:r>
      <w:r>
        <w:rPr>
          <w:rFonts w:ascii="Calibri" w:hAnsi="Calibri"/>
          <w:b w:val="0"/>
          <w:color w:val="3A4A28"/>
          <w:sz w:val="20"/>
        </w:rPr>
        <w:t>Massive insider selling by major shareholder Svetkoff with 329,100, 100,000, 75,000, 59,992, 50,000, 30,092, and 13,773 shares sold across multiple transactions in August 2026, signaling potential loss of confidence [3]</w:t>
      </w:r>
    </w:p>
    <w:p>
      <w:pPr>
        <w:spacing w:before="40" w:after="40"/>
        <w:ind w:left="283"/>
      </w:pPr>
      <w:r>
        <w:rPr>
          <w:rFonts w:ascii="Calibri" w:hAnsi="Calibri"/>
          <w:b/>
          <w:color w:val="4A6B25"/>
          <w:sz w:val="20"/>
        </w:rPr>
        <w:t xml:space="preserve">3. </w:t>
      </w:r>
      <w:r>
        <w:rPr>
          <w:rFonts w:ascii="Calibri" w:hAnsi="Calibri"/>
          <w:b w:val="0"/>
          <w:color w:val="3A4A28"/>
          <w:sz w:val="20"/>
        </w:rPr>
        <w:t>STARLAUNCH development risk — aerospace launch programs routinely face multi-year delays and cost overruns; Virgin Orbit's bankruptcy after similar air-launch ambitions demonstrates the high failure rate in this segment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Starfighters Space's core business — operating physical supersonic aircraft for hypersonic flight testing and developing an air-launch platform — is inherently immune to AI disruption [1]. Actual MACH 2+ flight testing cannot be digitally simulated or replaced; physical aerospace operations require real hardware, real pilots, and real infrastructure. The company's competitive moat is its fleet of seven F-104s and KSC/Midland basing rights — assets that cannot be replicated by software. Government and commercial hypersonic testing clients require physical flight data, not AI-generated simulations. The launch services market similarly requires physical rocket deployment. AI poses no substitution threat to any of Starfighters Space's current or planned revenue streams. AI Opportunity (0/1): The company does not generate revenue from AI products or services. While AI could theoretically enhance flight data analytics, predictive maintenance, or trajectory optimization, the company is pre-revenue with no quantifiable AI-derived income.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Starfighters Space Company Overview — World's Only Commercial MACH 2+ Fleet, KSC and Midland Operations, IPO December 2025, Russell 3000 Inclusion June 2026, starfightersspace.com/SEC Filings</w:t>
      </w:r>
    </w:p>
    <w:p>
      <w:pPr>
        <w:spacing w:before="20" w:after="20"/>
        <w:ind w:left="170"/>
      </w:pPr>
      <w:r>
        <w:rPr>
          <w:rFonts w:ascii="Calibri" w:hAnsi="Calibri"/>
          <w:b/>
          <w:color w:val="4A6B25"/>
          <w:sz w:val="15"/>
        </w:rPr>
        <w:t xml:space="preserve">2. </w:t>
      </w:r>
      <w:r>
        <w:rPr>
          <w:rFonts w:ascii="Calibri" w:hAnsi="Calibri"/>
          <w:b w:val="0"/>
          <w:color w:val="3A4A28"/>
          <w:sz w:val="17"/>
        </w:rPr>
        <w:t>Starfighters Space Q1 2026 10-Q Filing — Zero Revenue, Operating Expenses $4.05M (+116% YoY), Net Loss $4.27M, Cash $2.14M, Negative Equity -$5.5M, StockTitan/TradingView, May 2026</w:t>
      </w:r>
    </w:p>
    <w:p>
      <w:pPr>
        <w:spacing w:before="20" w:after="20"/>
        <w:ind w:left="170"/>
      </w:pPr>
      <w:r>
        <w:rPr>
          <w:rFonts w:ascii="Calibri" w:hAnsi="Calibri"/>
          <w:b/>
          <w:color w:val="4A6B25"/>
          <w:sz w:val="15"/>
        </w:rPr>
        <w:t xml:space="preserve">3. </w:t>
      </w:r>
      <w:r>
        <w:rPr>
          <w:rFonts w:ascii="Calibri" w:hAnsi="Calibri"/>
          <w:b w:val="0"/>
          <w:color w:val="3A4A28"/>
          <w:sz w:val="17"/>
        </w:rPr>
        <w:t>Starfighters Space Insider Trading — Major Shareholder Richard William Svetkoff Multiple Sales Totaling 600,000+ Shares in August 2026, The Cerbat Gem/Daily Political, August-September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Investing.com, Robinhood — FJET Key Statistics: Stock Price $2.86, Market Cap ~$215M, D/E Negative, Avg Volume ~743K, EPS -$0.65 TTM,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