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FLEX</w:t>
      </w:r>
      <w:r>
        <w:rPr>
          <w:rFonts w:ascii="Calibri" w:hAnsi="Calibri"/>
          <w:b/>
          <w:color w:val="1A2010"/>
          <w:sz w:val="40"/>
        </w:rPr>
        <w:t xml:space="preserve">  Flex Ltd.</w:t>
      </w:r>
    </w:p>
    <w:p>
      <w:pPr>
        <w:spacing w:after="120"/>
      </w:pPr>
      <w:r>
        <w:rPr>
          <w:rFonts w:ascii="Calibri" w:hAnsi="Calibri"/>
          <w:b/>
          <w:color w:val="6E8450"/>
          <w:sz w:val="18"/>
        </w:rPr>
        <w:t>GROWTH SLEEVE · 2026-08-31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Manufacturing Services · NASDAQ · Singapore</w:t>
      </w:r>
    </w:p>
    <w:p>
      <w:pPr>
        <w:spacing w:after="80"/>
      </w:pPr>
      <w:r>
        <w:rPr>
          <w:rFonts w:ascii="Calibri" w:hAnsi="Calibri"/>
          <w:b w:val="0"/>
          <w:color w:val="3A4A28"/>
          <w:sz w:val="20"/>
        </w:rPr>
        <w:t>Flex Ltd. provides technology innovation, supply chain, and advanced manufacturing solutions to data center, communications, enterprise, consumer, automotive, healthcare, industrial, and power industries globally. The company operates through three segments: Integrated Technology Solutions (ITS), Regulated Manufacturing Solutions (RMS), and Cloud and Power Infrastructure (CPI). In May 2026, Flex announced the planned spin-off of CPI as an independent publicly traded company ('SpinCo') in Q1 CY2027, with CEO Revathi Advaithi moving to lead SpinCo and targeting 65-75% CPI revenue growth in FY2027. FY2026 revenue of $27.91B (+8% YoY) with adjusted EPS of $3.30 (+25%). Headquartered in Singapore with operations in 30+ countries.</w:t>
      </w:r>
    </w:p>
    <w:p>
      <w:r>
        <w:rPr>
          <w:rFonts w:ascii="Calibri" w:hAnsi="Calibri"/>
          <w:b/>
          <w:color w:val="6E8450"/>
          <w:sz w:val="18"/>
        </w:rPr>
        <w:t>170,000 Employees · https://flex.com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Flex has evolved significantly from basic contract manufacturing to advanced solutions, building out its Cloud and Power Infrastructure (CPI) segment into a standalone business now being spun off as an independent company in FY2027 [1][3]. The AI infrastructure platform integrating power, cooling, and compute into pre-engineered modular designs represents a meaningful new capability and revenue stream. However, the core identity remains contract manufacturing rather than a transformative business model pivot. AI Deployment (1/2): Flex's AI infrastructure platform is shipping to hyperscale customers and data center operators, with the CPI segment contributing over 25% of total earnings [2]. These are AI-enabling products rather than AI-powered products, but they represent deployed solutions generating measurable revenue from AI infrastructure demand. Market Share (2/2): Flex meets up to 80% of data center requirements for large-scale and hyperscale customers, a dominant position in AI infrastructure manufacturing [2]. The company ranks among the top three global EMS providers by revenue at $27.9B in FY2026 [1]. Product Pipeline (1/2): The CPI spin-off is a specific strategic initiative with announced timelines, and continued expansion of AI infrastructure solutions is planned, though detailed next-gen product roadmaps beyond the spin-off are limited [3]. R&amp;D Intensity (0/1): EMS companies typically invest below-average R&amp;D as a percentage of revenue given their manufacturing-centric model, and Flex has not disclosed R&amp;D spending that would place it in the top quartile for its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Flex's mission is 'to empower the world's leading companies to design, build, and deliver products that improve the world.' This clearly identifies what the company does and adds an aspirational element, but remains interchangeable with many B2B manufacturing peers — it does not articulate a distinctive deeper purpose [4]. Community Impact (1/2): Flex has been named a World's Most Ethical Companies honoree by Ethisphere for three consecutive years and maintains sustainability programs across 30+ countries, but specific dollar amounts or distinctive community investment programs were not identified [5]. Employee Retention (0/2): With 170,000+ employees across 100+ locations, no specific voluntary turnover rates, average tenure data, or mission-driven retention evidence was found in public materials. Insider Buying (0/2): Net insider selling of $82.9M over the last 12 months with zero open-market purchases. CEO Revathi Advaithi sold 114,090 shares for $16.2M in May 2026, COO Kwang Hooi Tan disposed of 26,175 shares for $3.7M, and Q2 2026 showed 38 sales transactions against zero purchases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revenue of $27.91B grew 8.14% YoY with adjusted operating margins improving 70bps to 6.3% and adjusted EPS of $3.30, the sixth consecutive year of double-digit adjusted EPS growth [1]. ROE of 17.35% exceeds the 15% target. D/E of 87% is slightly above the 70% target but manageable with $2.39B cash against $4.47B debt. Forward PEG of 0.66 is excellent, well below the 1.0 target, reflecting strong growth expectations relative to valuation [7]. Weakness in profit margin at 3.15% — typical for EMS but far below the 20% target — and 5-year revenue CAGR of only 2.9% reflecting the FY2024-2025 revenue contraction cycle. Forward P/E of 30.14 is above the 20 target but has moderated from prior highs as the stock corrected 28% from its $161+ peak to $115.76. Liquidity floor cleared easily: 9.45M avg volume x $115.76 = $1.09B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Flex operates with a pragmatic, customer-first orientation that blends infinite and finite game elements. The company has shown willingness to evolve — from basic contract manufacturing to advanced solutions and now spinning off CPI — but these moves are driven more by market opportunity than a deeply held Just Cause. Leadership under CEO Revathi Advaithi has brought sustainability focus and strategic clarity, but the company's identity remains that of an enabler for others' innovations rather than a purpose-driven enterprise.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Flex's mission to 'empower companies to design, build, and deliver products that improve the world' exists but reads as marketing — it is interchangeable with any manufacturing partner and does not describe a future state so compelling that people would sacrifice to advance it [4]. Leadership references operational excellence and customer partnership far more than any overarching purpose. The CPI spin-off and AI infrastructure expansion are driven by market opportunity rather than clearly tracing back to a transcendent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Flex maintains a stable organization with 170,000+ employees across 100+ sites, and Ethisphere World's Most Ethical Companies recognition for three consecutive years suggests baseline organizational health and ethical standards [5]. CEO Advaithi has been credited with improving transparency and collaboration since joining in 2019. However, managing a global manufacturing workforce of this scale across diverse cultures inherently limits the depth of trust, and no specific evidence of exceptional employee empowerment or long tenure data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Flex competes against Jabil, Foxconn, and Celestica but frames competition in terms of capability differentiation — emphasizing its unique position across cloud infrastructure, regulated manufacturing, and advanced solutions rather than seeking to destroy competitors [3]. Management commentary focuses on building capabilities that customers need rather than taking market share, reflecting an improvement-oriented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planned CPI spin-off demonstrates strategic flexibility — separating the fastest-growing AI infrastructure business from the legacy EMS operations to unlock value and allow each unit to focus independently [3]. Flex has also evolved from basic contract manufacturing (as Flextronics) toward advanced manufacturing solutions over the past decade. However, these are incremental evolutions rather than a transformative reinvention — Flex has always been a manufacturing partner, even as the products it manufactures have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Advaithi's decision to spin off CPI — Flex's highest-growth business contributing over 25% of earnings — sacrifices near-term revenue scale for long-term strategic focus [3]. Her emphasis on sustainability and ethical business practices, earning Ethisphere recognition, demonstrates values-driven leadership. However, the CPI spin-off also follows a well-trodden playbook of separating high-growth from mature businesses, and heavy insider selling of $82.9M raises questions about long-term conviction at the leadership level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Flex delivered a record FY2026 with $27.91B revenue (up 8.14% YoY), adjusted EPS of $3.30 (up 25%), and adjusted operating margins expanding 70bps to 6.3% — the sixth consecutive year of double-digit adjusted EPS growth [1]. The standout story is the planned CPI spin-off in Q1 CY2027, with CEO Revathi Advaithi moving to lead the standalone AI infrastructure company targeting 65-75% revenue growth in FY2027, accelerating to 80%+ in FY2028 [3][8]. A multi-year contract with Google and hyperscaler data center expansion underpin the CPI growth trajectory. The stock has corrected 28% from its $161+ peak to $115.76, bringing the forward PEG to 0.66 — well below the market average — and creating a more attractive entry point [7]. The CPI segment meets 80% of data center requirements for large-scale customers and contributes over 25% of total earnings, directly benefiting from the $200B+ annual AI capex cycle [2].</w:t>
      </w:r>
    </w:p>
    <w:p>
      <w:pPr>
        <w:spacing w:after="120"/>
      </w:pPr>
      <w:r>
        <w:rPr>
          <w:rFonts w:ascii="Calibri" w:hAnsi="Calibri"/>
          <w:b w:val="0"/>
          <w:color w:val="3A4A28"/>
          <w:sz w:val="20"/>
        </w:rPr>
        <w:t>The primary concern is execution risk around the CPI spin-off and CEO transition. Advaithi's move to SpinCo leaves Flex's remaining ITS and RMS businesses without their transformative CEO during a period of strategic separation [3][8]. At 58.7x trailing P/E and 30.1x forward P/E (even after the 28% correction), the stock prices in aggressive growth expectations, and the 5-year revenue CAGR of only 2.9% reflects the reality that the core manufacturing business has been stagnant. Profit margin of 3.15% is structurally thin, meaning any revenue shortfall or cost overrun directly impacts the bottom line. Heavy insider selling ($82.9M over 12 months with zero purchases) — including CEO Advaithi's $16.2M sale in May 2026 — signals that leadership viewed peak prices as fully valued [6]. Customer concentration with hyperscale data center operators creates revenue risk, and potential insourcing represents a longer-term threat. The Inspire Impact Score of 57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CPI spin-off completion in Q1 CY2027 creating a standalone AI infrastructure pure-play targeting 65-75% revenue growth in FY2027 and 80%+ in FY2028, with Advaithi's leadership and a multi-year Google contract providing execution visibility [3][8]</w:t>
      </w:r>
    </w:p>
    <w:p>
      <w:pPr>
        <w:spacing w:before="40" w:after="40"/>
        <w:ind w:left="283"/>
      </w:pPr>
      <w:r>
        <w:rPr>
          <w:rFonts w:ascii="Calibri" w:hAnsi="Calibri"/>
          <w:b/>
          <w:color w:val="4A6B25"/>
          <w:sz w:val="20"/>
        </w:rPr>
        <w:t xml:space="preserve">2. </w:t>
      </w:r>
      <w:r>
        <w:rPr>
          <w:rFonts w:ascii="Calibri" w:hAnsi="Calibri"/>
          <w:b w:val="0"/>
          <w:color w:val="3A4A28"/>
          <w:sz w:val="20"/>
        </w:rPr>
        <w:t>Continued hyperscaler AI capex cycle driving CPI segment growth as data center power and cooling demand accelerates beyond $200B annually</w:t>
      </w:r>
    </w:p>
    <w:p>
      <w:pPr>
        <w:spacing w:before="40" w:after="40"/>
        <w:ind w:left="283"/>
      </w:pPr>
      <w:r>
        <w:rPr>
          <w:rFonts w:ascii="Calibri" w:hAnsi="Calibri"/>
          <w:b/>
          <w:color w:val="4A6B25"/>
          <w:sz w:val="20"/>
        </w:rPr>
        <w:t xml:space="preserve">3. </w:t>
      </w:r>
      <w:r>
        <w:rPr>
          <w:rFonts w:ascii="Calibri" w:hAnsi="Calibri"/>
          <w:b w:val="0"/>
          <w:color w:val="3A4A28"/>
          <w:sz w:val="20"/>
        </w:rPr>
        <w:t>Margin expansion in RMS and ITS segments as Flex shifts toward higher-value manufacturing solutions in healthcare, industrial, and automotive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Despite a 28% correction from $161+, trailing P/E of 58.7x remains elevated and the 5-year revenue CAGR of 2.9% exposes the reality that growth is concentrated in CPI — post-spin-off, the remaining Flex entity faces deceleration risk [7]</w:t>
      </w:r>
    </w:p>
    <w:p>
      <w:pPr>
        <w:spacing w:before="40" w:after="40"/>
        <w:ind w:left="283"/>
      </w:pPr>
      <w:r>
        <w:rPr>
          <w:rFonts w:ascii="Calibri" w:hAnsi="Calibri"/>
          <w:b/>
          <w:color w:val="4A6B25"/>
          <w:sz w:val="20"/>
        </w:rPr>
        <w:t xml:space="preserve">2. </w:t>
      </w:r>
      <w:r>
        <w:rPr>
          <w:rFonts w:ascii="Calibri" w:hAnsi="Calibri"/>
          <w:b w:val="0"/>
          <w:color w:val="3A4A28"/>
          <w:sz w:val="20"/>
        </w:rPr>
        <w:t>Heavy net insider selling of $82.9M with zero open-market purchases over 12 months — CEO sold $16.2M in May 2026, signaling leadership views current prices as stretched</w:t>
      </w:r>
    </w:p>
    <w:p>
      <w:pPr>
        <w:spacing w:before="40" w:after="40"/>
        <w:ind w:left="283"/>
      </w:pPr>
      <w:r>
        <w:rPr>
          <w:rFonts w:ascii="Calibri" w:hAnsi="Calibri"/>
          <w:b/>
          <w:color w:val="4A6B25"/>
          <w:sz w:val="20"/>
        </w:rPr>
        <w:t xml:space="preserve">3. </w:t>
      </w:r>
      <w:r>
        <w:rPr>
          <w:rFonts w:ascii="Calibri" w:hAnsi="Calibri"/>
          <w:b w:val="0"/>
          <w:color w:val="3A4A28"/>
          <w:sz w:val="20"/>
        </w:rPr>
        <w:t>Structurally thin 3.15% profit margin means small revenue shortfalls or cost overruns have outsized earnings impact, and potential hyperscaler insourcing threatens the CPI growth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Flex's core business is physical-world manufacturing of hardware, power systems, and cooling infrastructure — AI structurally cannot displace the need to build, assemble, and test physical products across 100+ factories in 30 countries [2]. More importantly, AI is a direct demand driver: the explosion of AI data centers increases demand for Flex's power and cooling infrastructure, with the CPI segment growing rapidly as hyperscalers build out AI compute capacity. Flex meets 80% of data center requirements for large-scale customers, making them essential AI infrastructure suppliers [2]. The only risk vector is potential insourcing by hyperscale customers, but the capital intensity and global manufacturing scale required makes this unlikely. AI Opportunity (1/1): Over 25% of Flex's total earnings now come from data center and power infrastructure directly serving AI workloads [2]. The CPI segment being spun off as a standalone company validates the materiality of AI-related revenue, and adjusted operating income in cloud/power grew meaningfully as hyperscaler AI capex surged in FY2026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Flex FY2026 10-K Filing and Q4 Earnings Release — Flex Investor Relations, May 2026</w:t>
      </w:r>
    </w:p>
    <w:p>
      <w:pPr>
        <w:spacing w:before="20" w:after="20"/>
        <w:ind w:left="170"/>
      </w:pPr>
      <w:r>
        <w:rPr>
          <w:rFonts w:ascii="Calibri" w:hAnsi="Calibri"/>
          <w:b/>
          <w:color w:val="4A6B25"/>
          <w:sz w:val="15"/>
        </w:rPr>
        <w:t xml:space="preserve">2. </w:t>
      </w:r>
      <w:r>
        <w:rPr>
          <w:rFonts w:ascii="Calibri" w:hAnsi="Calibri"/>
          <w:b w:val="0"/>
          <w:color w:val="3A4A28"/>
          <w:sz w:val="17"/>
        </w:rPr>
        <w:t>Flex AI Infrastructure Platform and Data Center Market Position — flex.com and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Flex CPI Spin-Off Announcement and Q4 FY2026 Earnings Slides — Investing.com, May 2026</w:t>
      </w:r>
    </w:p>
    <w:p>
      <w:pPr>
        <w:spacing w:before="20" w:after="20"/>
        <w:ind w:left="170"/>
      </w:pPr>
      <w:r>
        <w:rPr>
          <w:rFonts w:ascii="Calibri" w:hAnsi="Calibri"/>
          <w:b/>
          <w:color w:val="4A6B25"/>
          <w:sz w:val="15"/>
        </w:rPr>
        <w:t xml:space="preserve">4. </w:t>
      </w:r>
      <w:r>
        <w:rPr>
          <w:rFonts w:ascii="Calibri" w:hAnsi="Calibri"/>
          <w:b w:val="0"/>
          <w:color w:val="3A4A28"/>
          <w:sz w:val="17"/>
        </w:rPr>
        <w:t>Flex Mission, Vision, and Core Values — flex.com and Comparably,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Ethisphere World's Most Ethical Companies Recognition — Flex Sustainability Reports, 2024-2026</w:t>
      </w:r>
    </w:p>
    <w:p>
      <w:pPr>
        <w:spacing w:before="20" w:after="20"/>
        <w:ind w:left="170"/>
      </w:pPr>
      <w:r>
        <w:rPr>
          <w:rFonts w:ascii="Calibri" w:hAnsi="Calibri"/>
          <w:b/>
          <w:color w:val="4A6B25"/>
          <w:sz w:val="15"/>
        </w:rPr>
        <w:t xml:space="preserve">6. </w:t>
      </w:r>
      <w:r>
        <w:rPr>
          <w:rFonts w:ascii="Calibri" w:hAnsi="Calibri"/>
          <w:b w:val="0"/>
          <w:color w:val="3A4A28"/>
          <w:sz w:val="17"/>
        </w:rPr>
        <w:t>Flex Insider Transaction Activity — Kavout, StockTitan, and Yahoo Finance, Q1-Q2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StockAnalysis — FLEX Key Statistics and Valuation Data, accessed August 2026</w:t>
      </w:r>
    </w:p>
    <w:p>
      <w:pPr>
        <w:spacing w:before="20" w:after="20"/>
        <w:ind w:left="170"/>
      </w:pPr>
      <w:r>
        <w:rPr>
          <w:rFonts w:ascii="Calibri" w:hAnsi="Calibri"/>
          <w:b/>
          <w:color w:val="4A6B25"/>
          <w:sz w:val="15"/>
        </w:rPr>
        <w:t xml:space="preserve">8. </w:t>
      </w:r>
      <w:r>
        <w:rPr>
          <w:rFonts w:ascii="Calibri" w:hAnsi="Calibri"/>
          <w:b w:val="0"/>
          <w:color w:val="3A4A28"/>
          <w:sz w:val="17"/>
        </w:rPr>
        <w:t>Flex CPI SpinCo Leadership Announcement — Advaithi to Lead SpinCo, CPI Targeting 65-75% FY2027 Revenue Growth, Multi-Year Google Contract — PR Newswire, CNBC, June-August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