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FLG</w:t>
      </w:r>
      <w:r>
        <w:rPr>
          <w:rFonts w:ascii="Calibri" w:hAnsi="Calibri"/>
          <w:b/>
          <w:color w:val="1A2010"/>
          <w:sz w:val="40"/>
        </w:rPr>
        <w:t xml:space="preserve">  Flagstar Financial, Inc.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2026-10-19 · Inspire: 43 · FINITE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E3F2FD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2563EB"/>
                <w:sz w:val="20"/>
              </w:rPr>
              <w:t>WATCH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48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Financial Services · Banks - Regional · NYSE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Flagstar Bank (formerly New York Community Bancorp) is a regional bank offering multi-family, commercial real estate, C&amp;I, and consumer lending, deposit, and wealth products. The bank is mid-turnaround under CEO Joseph Otting after a near-collapse in 2024 tied to its Signature Bank failed-bank asset acquisition and outsized commercial real estate concentration; it returned to profitability in Q4 2025 after eight consecutive quarterly losses and posted $34M of net income in Q2 2026 on $516M of revenue [1][2]. The Board extended Otting's employment agreement through March 2028, and the bank is targeting balance-sheet growth to ~$92B by year-end 2026 and ~$100B by 2027 as it shifts its mix from CRE toward C&amp;I lending [2].</w:t>
      </w:r>
    </w:p>
    <w:p>
      <w:r>
        <w:rPr>
          <w:rFonts w:ascii="Calibri" w:hAnsi="Calibri"/>
          <w:b/>
          <w:color w:val="6E8450"/>
          <w:sz w:val="18"/>
        </w:rPr>
        <w:t>5,631 Employees · https://www.flagstar.com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(3/3): Flagstar has executed a genuine business-model transformation over the past two years — absorbing Signature Bank's failed-bank assets in 2023, then aggressively shrinking CRE/multifamily concentration while growing commercial &amp; industrial lending, restoring profitability after eight straight quarterly losses, and adopting a $250M share-repurchase program as the turnaround gained traction [1][2]. AI Deployment (1/2): The bank appointed five new senior technology leaders overseeing AI, cybersecurity, and cloud infrastructure and is 'working on GenAI adoption,' but no shipped customer-facing AI product or quantified savings figure was found [3]. Market Share (1/2): Flagstar describes itself as 'one of the largest regional banks in the country' with a growing balance sheet, but no specific leadership or share-gain statistic was disclosed. Product Pipeline (1/2): Management has given specific, dated balance-sheet growth targets (~$92B by year-end 2026, ~$100B by 2027) tied to the CRE-to-C&amp;I mix shift, providing some forward visibility though not in the form of named next-gen products. R&amp;D Intensity (0/1): Not disclosed/not typically applicable for a bank's disclosure format.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(1/4): Flagstar's stated mission — 'to create a one-of-a-kind banking experience grounded in relationships, nurtured through service, and measured by results' — is generic relationship-banking language largely interchangeable with peer regional banks [4]. Community Impact (1/2): Flagstar publishes an annual ESG report and an environmental commitments page, but no specific dollar-denominated community program was found. Employee Retention (0/2): Management cites 'good employee retention' with average tenure of 4.2 years, but multiple Glassdoor reviews describe 'brutal' and 'blindsided' layoffs and a 'disorganized and reactive company culture,' indicating turnover disruption during the turnaround rather than a genuine retention strength [3][5]. Insider Buying (0/2): No evidence of net insider buying in 2026 was found.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Mechanically scored on available metrics (growth-stock weighting). Flagstar clears the liquidity floor comfortably (~$53M daily dollar volume). Forward P/E of 9.51x scores at the 1.0 cap, and revenue growth of 15.3% YoY and the 3-year revenue CAGR of 11.7% (2022-2025, distorted upward by the 2023 Signature Bank acquisition) also cap at 1.0 [1][2]. D/E and PEG data are unavailable from yfinance for the current period and are excluded from the calculation. The bank's post-turnaround profitability remains thin: ROE of just 0.59% scores 0.04 against the 15% target, and profit margin of 2.4% scores only 0.12 against the 20% target — both reflecting a bank still working through the aftermath of its 2024 near-collapse rather than a mature earner. Stock price declined 18% from $13.44 to $11.08 since the prior screen as market skepticism persists despite improving fundamentals.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DC2626"/>
          <w:sz w:val="22"/>
        </w:rPr>
        <w:t>FINITE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Flagstar's turnaround under Joseph Otting shows real courage — a dramatic dividend cut, aggressive CRE runoff, and organizational restructuring to stabilize a bank that nearly failed in 2024 — but this reads as crisis-driven survival rather than a company advancing a pre-existing Just Cause. Combined with Glassdoor evidence of a reactive, layoff-prone culture, Flagstar sits in Sinek's finite category: a bank playing to survive this cycle rather than one built around an enduring purpose.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(0/3): Flagstar's mission statement is generic relationship-banking language, and the dominant strategic narrative in 2025-2026 is a defensive turnaround from a near-collapse (driven by the troubled Signature Bank asset acquisition and CRE concentration) rather than a company pursuing a distinctive, bigger-than-itself cause [1][2]. No evidence was found of a Just Cause shaping strategy beyond restoring the bank to stability.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(0/2): Glassdoor reviews explicitly describe 'unexpected layoffs,' being 'blindsided by recent layoff,' and a 'disorganized and reactive company culture' with unclear processes — direct evidence of a low-trust environment during the turnaround period [3][5].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No management commentary was found framing competitor banks as sources of self-improvement; available disclosure focuses on internal balance-sheet repair rather than competitive positioning.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(1/2): Flagstar has undertaken a real business-model shift — deliberately shrinking its legacy CRE/multifamily concentration (the model that nearly caused its 2024 collapse) in favor of a diversified C&amp;I-focused regional bank [1][2]. This is a meaningful pivot, but it was forced by crisis rather than proactively pursued in service of a stated cause, keeping it short of the highest tier.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10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2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0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(2/2): Leadership cut the dividend to near-zero (now yielding just 0.3%) to preserve capital, aggressively ran off CRE exposure at the cost of near-term balance-sheet size, and executed painful organizational restructuring — a clear, multi-pronged pattern of prioritizing long-term stability over short-term investor comfort during the turnaround [1][2].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Flagstar's turnaround under CEO Joseph Otting is showing real traction: the bank returned to profitability in Q4 2025 after eight consecutive quarterly losses, posted $34M of net income in Q2 2026 versus a loss a year earlier, and maintains a strong 13.16% CET1 capital ratio alongside a newly announced $250M share-repurchase program [1][2]. Credit quality is stabilizing — criticized and classified loans fell $2.4B (16%) year-over-year — while the balance sheet mix shifts from troubled CRE/multifamily exposure toward C&amp;I lending, with management guiding to ~$92B in assets by year-end 2026 and ~$100B by 2027. At 9.51x forward earnings and $11.08 per share, the stock is priced for a continued earnings recovery rather than for a fully healed franchise, leaving room for re-rating if profitability keeps improving [2]. The bank is also investing in proprietary technology through its StarIQ AI platform and S2 enterprise platform under CTO Jason Pope [3].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is that Flagstar remains a fragile turnaround, not yet a durable compounder. ROE of just 0.59% and profit margin of 2.4% show the bank is barely profitable on a trailing basis, and the near-zero dividend reflects how much capital discipline is still required. Glassdoor reviews describing 'brutal' layoffs and a 'disorganized, reactive' culture suggest organizational strain has not fully abated even as headline financials improve, and the elevated trailing P/E of 369x underscores how thin trailing earnings still are relative to the share price. The stock has declined 18% since August as the market remains skeptical of the recovery pace. The bank's revenue history remains distorted by the 2023 Signature Bank asset acquisition (annual revenue swung from $1.48B in 2022 to $3.63B in 2023 before declining to $2.06B in 2025), making underlying organic growth difficult to isolate, and continued CRE runoff could pressure top-line growth even as credit quality improves.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Continued CRE-to-C&amp;I balance-sheet mix shift toward management's ~$92B year-end 2026 and ~$100B 2027 targets, which would further diversify revenue away from the concentration that caused the 2024 crisis [2]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Sustained credit-quality improvement, building on the $2.4B (16%) year-over-year decline in criticized and classified loans [2]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$250M share-repurchase program execution alongside continued quarterly profitability, which could support EPS recovery from the current depressed base [2]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Profitability remains fragile — ROE of 0.59% and profit margin of 2.4% leave little cushion if credit costs or CRE losses reaccelerate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Culture and execution risk during an ongoing turnaround, evidenced by Glassdoor reports of disorganized, reactive management and repeated unexpected layoffs [3][5]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Revenue history remains distorted by the 2023 Signature Bank asset acquisition and subsequent CRE runoff, making it difficult to confirm a clean, sustainable organic growth trajectory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MODERATE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(7/9): Flagstar's core deposit-taking and lending business is a regulated, chartered banking franchise with high customer switching costs — AI tools cannot originate insured deposits or replace a bank charter, and no analyst commentary was found flagging AI-driven disruption risk specific to Flagstar. The bank is treating AI as an internal efficiency and risk-management tool (GenAI adoption, dedicated AI leadership hire) rather than facing external AI substitution of its core franchise [3]. AI Opportunity (0/1): No evidence was found of Flagstar generating monetized, customer-facing AI revenue; current AI initiatives appear internally focused on modernization rather than a distinct revenue line.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43</w:t>
      </w:r>
      <w:r>
        <w:rPr>
          <w:rFonts w:ascii="Calibri" w:hAnsi="Calibri"/>
          <w:b/>
          <w:color w:val="B8860B"/>
          <w:sz w:val="20"/>
        </w:rPr>
        <w:t xml:space="preserve">    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Customer Privacy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Customer Welfare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Employee Wellbeing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Energy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Labor Practices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Hiring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Low Ecological Impact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Materials Efficiency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Access and Affordability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Sustainability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Regulatory Adherence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Systemic Risk Mitigation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Flagstar Bank Q2 2026 Earnings Release and Q1/Q2 2026 Earnings Call Slides — SEC 8-K, Investing.com, Seeking Alpha, Yahoo Finance,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Flagstar Bank Returns to Profitability / Joseph Otting CEO Term Extension and Leadership Updates — Flagstar Bank IR press releases, American Banker, PR Newswire, 2025-2026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Flagstar Bank Technology/AI Leadership Appointments — Flagstar Bank IR press release, PR Newswire, 2024-2026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Flagstar Bank Mission Statement — Flagstar Bank corporate site, accessed August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5. </w:t>
      </w:r>
      <w:r>
        <w:rPr>
          <w:rFonts w:ascii="Calibri" w:hAnsi="Calibri"/>
          <w:b w:val="0"/>
          <w:color w:val="3A4A28"/>
          <w:sz w:val="17"/>
        </w:rPr>
        <w:t>Flagstar Bank Employee Reviews (layoffs, culture, retention) — Glassdoor, Zippia, PayScale, accessed August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6. </w:t>
      </w:r>
      <w:r>
        <w:rPr>
          <w:rFonts w:ascii="Calibri" w:hAnsi="Calibri"/>
          <w:b w:val="0"/>
          <w:color w:val="3A4A28"/>
          <w:sz w:val="17"/>
        </w:rPr>
        <w:t>Yahoo Finance / yfinance — FLG key statistics: forward P/E 9.82x, forward PEG 0.78, ROE 0.59%, price $13.44, accessed August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